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D1B3" w14:textId="77777777" w:rsidR="00CA3DBC" w:rsidRDefault="00CA3DBC">
      <w:pPr>
        <w:rPr>
          <w:b/>
          <w:bCs/>
          <w:sz w:val="28"/>
          <w:szCs w:val="28"/>
        </w:rPr>
      </w:pPr>
    </w:p>
    <w:p w14:paraId="00E869EA" w14:textId="77777777" w:rsidR="00CA3DBC" w:rsidRPr="00CA3DBC" w:rsidRDefault="00CA3DBC" w:rsidP="00CA3DBC">
      <w:pPr>
        <w:rPr>
          <w:sz w:val="18"/>
          <w:szCs w:val="18"/>
        </w:rPr>
      </w:pPr>
      <w:hyperlink r:id="rId6" w:history="1">
        <w:r w:rsidRPr="00CA3DBC">
          <w:rPr>
            <w:rStyle w:val="Hyperlink"/>
            <w:sz w:val="18"/>
            <w:szCs w:val="18"/>
          </w:rPr>
          <w:t>https://www.fasea.gov.au/wp-content/uploads/2019/10/FASEA-Financial-Planners-and-Advisers-Code-of-Ethics-2019-Guidance.pdf</w:t>
        </w:r>
      </w:hyperlink>
    </w:p>
    <w:p w14:paraId="3959410D" w14:textId="00332B08" w:rsidR="00CA3DBC" w:rsidRDefault="00CA3DBC" w:rsidP="00CA3DBC">
      <w:pPr>
        <w:ind w:firstLine="3119"/>
        <w:rPr>
          <w:b/>
          <w:bCs/>
          <w:sz w:val="28"/>
          <w:szCs w:val="28"/>
        </w:rPr>
      </w:pPr>
      <w:r>
        <w:rPr>
          <w:noProof/>
        </w:rPr>
        <w:drawing>
          <wp:inline distT="0" distB="0" distL="0" distR="0" wp14:anchorId="460671E7" wp14:editId="14D3A05B">
            <wp:extent cx="1914525" cy="823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8482" cy="842249"/>
                    </a:xfrm>
                    <a:prstGeom prst="rect">
                      <a:avLst/>
                    </a:prstGeom>
                  </pic:spPr>
                </pic:pic>
              </a:graphicData>
            </a:graphic>
          </wp:inline>
        </w:drawing>
      </w:r>
    </w:p>
    <w:p w14:paraId="394AE7E1" w14:textId="1FEF45E6" w:rsidR="009C5F74" w:rsidRPr="00D716F0" w:rsidRDefault="009C5F74">
      <w:pPr>
        <w:rPr>
          <w:rFonts w:ascii="Bahnschrift SemiBold" w:hAnsi="Bahnschrift SemiBold"/>
          <w:b/>
          <w:bCs/>
          <w:sz w:val="28"/>
          <w:szCs w:val="28"/>
        </w:rPr>
      </w:pPr>
      <w:r w:rsidRPr="00D716F0">
        <w:rPr>
          <w:rFonts w:ascii="Bahnschrift SemiBold" w:hAnsi="Bahnschrift SemiBold"/>
          <w:b/>
          <w:bCs/>
          <w:sz w:val="28"/>
          <w:szCs w:val="28"/>
        </w:rPr>
        <w:t>VALUES</w:t>
      </w:r>
    </w:p>
    <w:p w14:paraId="023DFA2C" w14:textId="6941BAEA" w:rsidR="003F1924" w:rsidRPr="00C17F19" w:rsidRDefault="00CA3DBC" w:rsidP="00C17F19">
      <w:pPr>
        <w:ind w:firstLine="851"/>
        <w:rPr>
          <w:sz w:val="24"/>
          <w:szCs w:val="24"/>
        </w:rPr>
      </w:pPr>
      <w:r w:rsidRPr="00C17F19">
        <w:rPr>
          <w:sz w:val="24"/>
          <w:szCs w:val="24"/>
        </w:rPr>
        <w:t>Trustworthiness</w:t>
      </w:r>
    </w:p>
    <w:p w14:paraId="19AC91C1" w14:textId="353AC93C" w:rsidR="00CA3DBC" w:rsidRPr="00C17F19" w:rsidRDefault="00CA3DBC" w:rsidP="00C17F19">
      <w:pPr>
        <w:ind w:firstLine="851"/>
        <w:rPr>
          <w:sz w:val="24"/>
          <w:szCs w:val="24"/>
        </w:rPr>
      </w:pPr>
      <w:r w:rsidRPr="00C17F19">
        <w:rPr>
          <w:sz w:val="24"/>
          <w:szCs w:val="24"/>
        </w:rPr>
        <w:t>Competence</w:t>
      </w:r>
    </w:p>
    <w:p w14:paraId="2B46C3B0" w14:textId="3739FBA1" w:rsidR="00CA3DBC" w:rsidRPr="00C17F19" w:rsidRDefault="00CA3DBC" w:rsidP="00C17F19">
      <w:pPr>
        <w:ind w:firstLine="851"/>
        <w:rPr>
          <w:sz w:val="24"/>
          <w:szCs w:val="24"/>
        </w:rPr>
      </w:pPr>
      <w:r w:rsidRPr="00C17F19">
        <w:rPr>
          <w:sz w:val="24"/>
          <w:szCs w:val="24"/>
        </w:rPr>
        <w:t>Honesty</w:t>
      </w:r>
    </w:p>
    <w:p w14:paraId="467720DC" w14:textId="44D463E0" w:rsidR="00CA3DBC" w:rsidRPr="00C17F19" w:rsidRDefault="00CA3DBC" w:rsidP="00C17F19">
      <w:pPr>
        <w:ind w:firstLine="851"/>
        <w:rPr>
          <w:sz w:val="24"/>
          <w:szCs w:val="24"/>
        </w:rPr>
      </w:pPr>
      <w:r w:rsidRPr="00C17F19">
        <w:rPr>
          <w:sz w:val="24"/>
          <w:szCs w:val="24"/>
        </w:rPr>
        <w:t>Fairness</w:t>
      </w:r>
    </w:p>
    <w:p w14:paraId="230870C1" w14:textId="21816B93" w:rsidR="00CA3DBC" w:rsidRPr="00C17F19" w:rsidRDefault="00CA3DBC" w:rsidP="00C17F19">
      <w:pPr>
        <w:ind w:firstLine="851"/>
        <w:rPr>
          <w:sz w:val="24"/>
          <w:szCs w:val="24"/>
          <w:vertAlign w:val="subscript"/>
        </w:rPr>
      </w:pPr>
      <w:r w:rsidRPr="00C17F19">
        <w:rPr>
          <w:sz w:val="24"/>
          <w:szCs w:val="24"/>
        </w:rPr>
        <w:t>Diligence</w:t>
      </w:r>
    </w:p>
    <w:p w14:paraId="087CE934" w14:textId="42142692" w:rsidR="003F1924" w:rsidRDefault="003F1924">
      <w:bookmarkStart w:id="0" w:name="_GoBack"/>
      <w:bookmarkEnd w:id="0"/>
    </w:p>
    <w:p w14:paraId="1A18958B" w14:textId="77777777" w:rsidR="00D716F0" w:rsidRDefault="00D716F0"/>
    <w:p w14:paraId="615353DF" w14:textId="7E666614" w:rsidR="009C5F74" w:rsidRPr="00D716F0" w:rsidRDefault="009C5F74">
      <w:pPr>
        <w:rPr>
          <w:rFonts w:ascii="Bahnschrift SemiBold" w:hAnsi="Bahnschrift SemiBold"/>
          <w:b/>
          <w:bCs/>
          <w:sz w:val="28"/>
          <w:szCs w:val="28"/>
        </w:rPr>
      </w:pPr>
      <w:r w:rsidRPr="00D716F0">
        <w:rPr>
          <w:rFonts w:ascii="Bahnschrift SemiBold" w:hAnsi="Bahnschrift SemiBold"/>
          <w:b/>
          <w:bCs/>
          <w:sz w:val="28"/>
          <w:szCs w:val="28"/>
        </w:rPr>
        <w:t>STANDARDS</w:t>
      </w:r>
    </w:p>
    <w:p w14:paraId="41810A0E" w14:textId="77777777" w:rsidR="00D716F0" w:rsidRDefault="00D716F0">
      <w:pPr>
        <w:rPr>
          <w:b/>
          <w:bCs/>
          <w:color w:val="0070C0"/>
          <w:sz w:val="20"/>
          <w:szCs w:val="20"/>
        </w:rPr>
      </w:pPr>
    </w:p>
    <w:p w14:paraId="3967024E" w14:textId="3C2DBB8E" w:rsidR="00D24F66" w:rsidRPr="00D24F66" w:rsidRDefault="00D24F66">
      <w:pPr>
        <w:rPr>
          <w:color w:val="0070C0"/>
          <w:sz w:val="20"/>
          <w:szCs w:val="20"/>
        </w:rPr>
      </w:pPr>
      <w:r w:rsidRPr="00D24F66">
        <w:rPr>
          <w:b/>
          <w:bCs/>
          <w:color w:val="0070C0"/>
          <w:sz w:val="20"/>
          <w:szCs w:val="20"/>
        </w:rPr>
        <w:t>ETHICAL BEHAVIOUR</w:t>
      </w:r>
    </w:p>
    <w:p w14:paraId="34BA85EF" w14:textId="79F0A92B" w:rsidR="003F1924" w:rsidRPr="00CB6EE5" w:rsidRDefault="009C5F74">
      <w:pPr>
        <w:rPr>
          <w:sz w:val="24"/>
          <w:szCs w:val="24"/>
        </w:rPr>
      </w:pPr>
      <w:r w:rsidRPr="00CB6EE5">
        <w:rPr>
          <w:color w:val="FF0000"/>
          <w:sz w:val="24"/>
          <w:szCs w:val="24"/>
        </w:rPr>
        <w:t xml:space="preserve">#1 </w:t>
      </w:r>
      <w:r w:rsidR="003F1924" w:rsidRPr="00CB6EE5">
        <w:rPr>
          <w:sz w:val="24"/>
          <w:szCs w:val="24"/>
        </w:rPr>
        <w:t>You must act in accordance with all applicable laws, including this Code, and not try to avoid or circumvent their intent.</w:t>
      </w:r>
    </w:p>
    <w:p w14:paraId="746E50C3" w14:textId="35295FD2" w:rsidR="009C5F74" w:rsidRPr="00CB6EE5" w:rsidRDefault="009C5F74">
      <w:pPr>
        <w:rPr>
          <w:sz w:val="24"/>
          <w:szCs w:val="24"/>
        </w:rPr>
      </w:pPr>
      <w:r w:rsidRPr="00CB6EE5">
        <w:rPr>
          <w:color w:val="FF0000"/>
          <w:sz w:val="24"/>
          <w:szCs w:val="24"/>
        </w:rPr>
        <w:t xml:space="preserve">#2 </w:t>
      </w:r>
      <w:r w:rsidRPr="00CB6EE5">
        <w:rPr>
          <w:sz w:val="24"/>
          <w:szCs w:val="24"/>
        </w:rPr>
        <w:t>You must act with Integrity and in the best interests of each of your clients</w:t>
      </w:r>
    </w:p>
    <w:p w14:paraId="0F4DD79B" w14:textId="721DDFC0" w:rsidR="009C5F74" w:rsidRPr="00CB6EE5" w:rsidRDefault="009C5F74">
      <w:pPr>
        <w:rPr>
          <w:sz w:val="24"/>
          <w:szCs w:val="24"/>
        </w:rPr>
      </w:pPr>
      <w:r w:rsidRPr="00CB6EE5">
        <w:rPr>
          <w:color w:val="FF0000"/>
          <w:sz w:val="24"/>
          <w:szCs w:val="24"/>
        </w:rPr>
        <w:t xml:space="preserve">#3 </w:t>
      </w:r>
      <w:r w:rsidRPr="00CB6EE5">
        <w:rPr>
          <w:sz w:val="24"/>
          <w:szCs w:val="24"/>
        </w:rPr>
        <w:t>You must not advise, refer or act in any other manner where you have a conflict of interest or duty</w:t>
      </w:r>
    </w:p>
    <w:p w14:paraId="1F1AB7DC" w14:textId="77777777" w:rsidR="00D716F0" w:rsidRDefault="00D716F0">
      <w:pPr>
        <w:rPr>
          <w:b/>
          <w:bCs/>
          <w:color w:val="0070C0"/>
          <w:sz w:val="20"/>
          <w:szCs w:val="20"/>
        </w:rPr>
      </w:pPr>
    </w:p>
    <w:p w14:paraId="2018CA84" w14:textId="07E60A03" w:rsidR="009C5F74" w:rsidRPr="00F806BD" w:rsidRDefault="00F806BD">
      <w:pPr>
        <w:rPr>
          <w:b/>
          <w:bCs/>
          <w:color w:val="0070C0"/>
          <w:sz w:val="20"/>
          <w:szCs w:val="20"/>
        </w:rPr>
      </w:pPr>
      <w:r w:rsidRPr="00F806BD">
        <w:rPr>
          <w:b/>
          <w:bCs/>
          <w:color w:val="0070C0"/>
          <w:sz w:val="20"/>
          <w:szCs w:val="20"/>
        </w:rPr>
        <w:t>CLIENT CARE</w:t>
      </w:r>
    </w:p>
    <w:p w14:paraId="0A1B214A" w14:textId="54802DAE" w:rsidR="003F1924" w:rsidRPr="00CB6EE5" w:rsidRDefault="00AA3F50">
      <w:pPr>
        <w:rPr>
          <w:sz w:val="24"/>
          <w:szCs w:val="24"/>
        </w:rPr>
      </w:pPr>
      <w:r w:rsidRPr="00CB6EE5">
        <w:rPr>
          <w:color w:val="FF0000"/>
          <w:sz w:val="24"/>
          <w:szCs w:val="24"/>
        </w:rPr>
        <w:t xml:space="preserve">#4 </w:t>
      </w:r>
      <w:r w:rsidRPr="00CB6EE5">
        <w:rPr>
          <w:sz w:val="24"/>
          <w:szCs w:val="24"/>
        </w:rPr>
        <w:t>You may act for a client only with the client’s free, prior and informed consent.  If required in the case of an existing client, the consent should be obtained as soon as practicable after this code commences.</w:t>
      </w:r>
    </w:p>
    <w:p w14:paraId="0E933B0C" w14:textId="48D0D3A8" w:rsidR="003F1924" w:rsidRPr="00CB6EE5" w:rsidRDefault="00AA3F50">
      <w:pPr>
        <w:rPr>
          <w:sz w:val="24"/>
          <w:szCs w:val="24"/>
        </w:rPr>
      </w:pPr>
      <w:r w:rsidRPr="00CB6EE5">
        <w:rPr>
          <w:color w:val="FF0000"/>
          <w:sz w:val="24"/>
          <w:szCs w:val="24"/>
        </w:rPr>
        <w:t xml:space="preserve">#5 </w:t>
      </w:r>
      <w:r w:rsidRPr="00CB6EE5">
        <w:rPr>
          <w:sz w:val="24"/>
          <w:szCs w:val="24"/>
        </w:rPr>
        <w:t xml:space="preserve">All advice and financial product </w:t>
      </w:r>
      <w:r w:rsidR="001E1F7D" w:rsidRPr="00CB6EE5">
        <w:rPr>
          <w:sz w:val="24"/>
          <w:szCs w:val="24"/>
        </w:rPr>
        <w:t>recommendations that</w:t>
      </w:r>
      <w:r w:rsidRPr="00CB6EE5">
        <w:rPr>
          <w:sz w:val="24"/>
          <w:szCs w:val="24"/>
        </w:rPr>
        <w:t xml:space="preserve"> you give to a client must be in the best interests of the client</w:t>
      </w:r>
      <w:r w:rsidR="001E1F7D" w:rsidRPr="00CB6EE5">
        <w:rPr>
          <w:sz w:val="24"/>
          <w:szCs w:val="24"/>
        </w:rPr>
        <w:t xml:space="preserve"> and appropriate to the client’s individual circumstances.</w:t>
      </w:r>
    </w:p>
    <w:p w14:paraId="0E54B24B" w14:textId="64348386" w:rsidR="001E1F7D" w:rsidRPr="00CB6EE5" w:rsidRDefault="001E1F7D" w:rsidP="00301C42">
      <w:pPr>
        <w:ind w:firstLine="284"/>
        <w:rPr>
          <w:sz w:val="24"/>
          <w:szCs w:val="24"/>
        </w:rPr>
      </w:pPr>
      <w:r w:rsidRPr="00CB6EE5">
        <w:rPr>
          <w:sz w:val="24"/>
          <w:szCs w:val="24"/>
        </w:rPr>
        <w:t xml:space="preserve">You must be satisfied that the client understands your advice, and the benefits, costs and risks of the financial products that you recommend, and you must have reasonable grounds to be satisfied. </w:t>
      </w:r>
    </w:p>
    <w:p w14:paraId="493C5DDE" w14:textId="52049E9D" w:rsidR="00A53521" w:rsidRPr="00CB6EE5" w:rsidRDefault="00A53521">
      <w:pPr>
        <w:rPr>
          <w:sz w:val="24"/>
          <w:szCs w:val="24"/>
        </w:rPr>
      </w:pPr>
      <w:r w:rsidRPr="00CB6EE5">
        <w:rPr>
          <w:color w:val="FF0000"/>
          <w:sz w:val="24"/>
          <w:szCs w:val="24"/>
        </w:rPr>
        <w:t xml:space="preserve"># 6 </w:t>
      </w:r>
      <w:r w:rsidRPr="00CB6EE5">
        <w:rPr>
          <w:sz w:val="24"/>
          <w:szCs w:val="24"/>
        </w:rPr>
        <w:t>You must take into account the broad effects arising from the client acting on your advice and actively consider the client’s broader, long-term interests and likely circumstances.</w:t>
      </w:r>
    </w:p>
    <w:p w14:paraId="71C7D61A" w14:textId="77777777" w:rsidR="00D716F0" w:rsidRDefault="00D716F0">
      <w:pPr>
        <w:rPr>
          <w:b/>
          <w:bCs/>
          <w:color w:val="0070C0"/>
          <w:sz w:val="20"/>
          <w:szCs w:val="20"/>
        </w:rPr>
      </w:pPr>
    </w:p>
    <w:p w14:paraId="162E4028" w14:textId="77777777" w:rsidR="00036CFD" w:rsidRDefault="00036CFD">
      <w:pPr>
        <w:rPr>
          <w:b/>
          <w:bCs/>
          <w:color w:val="0070C0"/>
          <w:sz w:val="20"/>
          <w:szCs w:val="20"/>
        </w:rPr>
        <w:sectPr w:rsidR="00036CFD" w:rsidSect="00B548DD">
          <w:headerReference w:type="default" r:id="rId8"/>
          <w:footerReference w:type="default" r:id="rId9"/>
          <w:pgSz w:w="11906" w:h="16838"/>
          <w:pgMar w:top="720" w:right="720" w:bottom="720" w:left="720" w:header="708" w:footer="708" w:gutter="0"/>
          <w:cols w:space="708"/>
          <w:docGrid w:linePitch="360"/>
        </w:sectPr>
      </w:pPr>
    </w:p>
    <w:p w14:paraId="7868C8DD" w14:textId="07279FE8" w:rsidR="00D716F0" w:rsidRDefault="00D716F0">
      <w:pPr>
        <w:rPr>
          <w:b/>
          <w:bCs/>
          <w:color w:val="0070C0"/>
          <w:sz w:val="20"/>
          <w:szCs w:val="20"/>
        </w:rPr>
      </w:pPr>
    </w:p>
    <w:p w14:paraId="6EEE75DA" w14:textId="77777777" w:rsidR="00D716F0" w:rsidRDefault="00D716F0">
      <w:pPr>
        <w:rPr>
          <w:b/>
          <w:bCs/>
          <w:color w:val="0070C0"/>
          <w:sz w:val="20"/>
          <w:szCs w:val="20"/>
        </w:rPr>
      </w:pPr>
    </w:p>
    <w:p w14:paraId="1645CEE5" w14:textId="23D2C6C7" w:rsidR="00D24F66" w:rsidRPr="00FF4930" w:rsidRDefault="00FF4930">
      <w:pPr>
        <w:rPr>
          <w:b/>
          <w:bCs/>
          <w:color w:val="0070C0"/>
          <w:sz w:val="20"/>
          <w:szCs w:val="20"/>
        </w:rPr>
      </w:pPr>
      <w:r w:rsidRPr="00FF4930">
        <w:rPr>
          <w:b/>
          <w:bCs/>
          <w:color w:val="0070C0"/>
          <w:sz w:val="20"/>
          <w:szCs w:val="20"/>
        </w:rPr>
        <w:lastRenderedPageBreak/>
        <w:t>QUALITY PROCESS</w:t>
      </w:r>
    </w:p>
    <w:p w14:paraId="2EFF550D" w14:textId="6D4FB342" w:rsidR="00D24F66" w:rsidRPr="00CB6EE5" w:rsidRDefault="00D24F66">
      <w:pPr>
        <w:rPr>
          <w:sz w:val="24"/>
          <w:szCs w:val="24"/>
        </w:rPr>
      </w:pPr>
      <w:r w:rsidRPr="00CB6EE5">
        <w:rPr>
          <w:color w:val="FF0000"/>
          <w:sz w:val="24"/>
          <w:szCs w:val="24"/>
        </w:rPr>
        <w:t xml:space="preserve">#7 </w:t>
      </w:r>
      <w:r w:rsidRPr="00CB6EE5">
        <w:rPr>
          <w:sz w:val="24"/>
          <w:szCs w:val="24"/>
        </w:rPr>
        <w:t>The client must give free, prior and informed consent to all benefits you and your principal will receive in connection with acting for the client, including any fees for services that may be charged. If required in the case of an existing client, the consent should be obtained as soon as practicable after this code commences.</w:t>
      </w:r>
    </w:p>
    <w:p w14:paraId="259CCF3C" w14:textId="65D30643" w:rsidR="00FF4930" w:rsidRPr="00CB6EE5" w:rsidRDefault="00FF4930">
      <w:pPr>
        <w:rPr>
          <w:sz w:val="24"/>
          <w:szCs w:val="24"/>
        </w:rPr>
      </w:pPr>
      <w:r w:rsidRPr="00CB6EE5">
        <w:rPr>
          <w:sz w:val="24"/>
          <w:szCs w:val="24"/>
        </w:rPr>
        <w:t>Except where expressly permitted by the Corporations Act 2001, you may not receive any benefits, in connection with acting for a client, that derive from a third party other than your principal.</w:t>
      </w:r>
    </w:p>
    <w:p w14:paraId="6BA4176C" w14:textId="3E685170" w:rsidR="00FF4930" w:rsidRPr="00CB6EE5" w:rsidRDefault="00FF4930">
      <w:pPr>
        <w:rPr>
          <w:sz w:val="24"/>
          <w:szCs w:val="24"/>
        </w:rPr>
      </w:pPr>
      <w:r w:rsidRPr="00CB6EE5">
        <w:rPr>
          <w:sz w:val="24"/>
          <w:szCs w:val="24"/>
        </w:rPr>
        <w:t>You must satisfy yourself that any fees and charges that the client must pay to you or your principal, and any benefits that you or you principal receive, in connection with acting for the client are fair and reasonable, and represent value for money for the client.</w:t>
      </w:r>
      <w:r w:rsidR="00CB6EE5" w:rsidRPr="00CB6EE5">
        <w:rPr>
          <w:sz w:val="24"/>
          <w:szCs w:val="24"/>
        </w:rPr>
        <w:t xml:space="preserve"> </w:t>
      </w:r>
    </w:p>
    <w:p w14:paraId="519A64D7" w14:textId="761BB14F" w:rsidR="004A1742" w:rsidRPr="00CB6EE5" w:rsidRDefault="004A1742">
      <w:pPr>
        <w:rPr>
          <w:sz w:val="24"/>
          <w:szCs w:val="24"/>
        </w:rPr>
      </w:pPr>
      <w:r w:rsidRPr="00CB6EE5">
        <w:rPr>
          <w:color w:val="FF0000"/>
          <w:sz w:val="24"/>
          <w:szCs w:val="24"/>
        </w:rPr>
        <w:t xml:space="preserve">#8 </w:t>
      </w:r>
      <w:r w:rsidRPr="00CB6EE5">
        <w:rPr>
          <w:sz w:val="24"/>
          <w:szCs w:val="24"/>
        </w:rPr>
        <w:t xml:space="preserve">You must ensure that your records of clients, including former </w:t>
      </w:r>
      <w:r w:rsidR="00842645" w:rsidRPr="00CB6EE5">
        <w:rPr>
          <w:sz w:val="24"/>
          <w:szCs w:val="24"/>
        </w:rPr>
        <w:t>clients</w:t>
      </w:r>
      <w:r w:rsidRPr="00CB6EE5">
        <w:rPr>
          <w:sz w:val="24"/>
          <w:szCs w:val="24"/>
        </w:rPr>
        <w:t>, are kept in a form that is complete and accurate.</w:t>
      </w:r>
    </w:p>
    <w:p w14:paraId="1F6E13CC" w14:textId="7D08BBE4" w:rsidR="00410232" w:rsidRPr="00CB6EE5" w:rsidRDefault="00410232">
      <w:pPr>
        <w:rPr>
          <w:sz w:val="24"/>
          <w:szCs w:val="24"/>
        </w:rPr>
      </w:pPr>
      <w:r w:rsidRPr="00CB6EE5">
        <w:rPr>
          <w:color w:val="FF0000"/>
          <w:sz w:val="24"/>
          <w:szCs w:val="24"/>
        </w:rPr>
        <w:t xml:space="preserve">#9 </w:t>
      </w:r>
      <w:r w:rsidRPr="00CB6EE5">
        <w:rPr>
          <w:sz w:val="24"/>
          <w:szCs w:val="24"/>
        </w:rPr>
        <w:t>All advice you give, and all the products you recommend, to a client must be offered in good faith and with competence and be neither misleading nor deceptive.</w:t>
      </w:r>
    </w:p>
    <w:p w14:paraId="531D23B2" w14:textId="77777777" w:rsidR="00CA3DBC" w:rsidRDefault="00CA3DBC"/>
    <w:p w14:paraId="20C15570" w14:textId="3B0F6E72" w:rsidR="009E1F8B" w:rsidRPr="009E1F8B" w:rsidRDefault="009E1F8B">
      <w:pPr>
        <w:rPr>
          <w:b/>
          <w:bCs/>
          <w:color w:val="0070C0"/>
          <w:sz w:val="20"/>
          <w:szCs w:val="20"/>
        </w:rPr>
      </w:pPr>
      <w:r w:rsidRPr="009E1F8B">
        <w:rPr>
          <w:b/>
          <w:bCs/>
          <w:color w:val="0070C0"/>
          <w:sz w:val="20"/>
          <w:szCs w:val="20"/>
        </w:rPr>
        <w:t>PROFESSIONAL COMMITMENT</w:t>
      </w:r>
    </w:p>
    <w:p w14:paraId="5A0CF12A" w14:textId="68B3630A" w:rsidR="009E1F8B" w:rsidRPr="00A3284E" w:rsidRDefault="0080539D">
      <w:pPr>
        <w:rPr>
          <w:sz w:val="24"/>
          <w:szCs w:val="24"/>
        </w:rPr>
      </w:pPr>
      <w:r w:rsidRPr="00A3284E">
        <w:rPr>
          <w:color w:val="FF0000"/>
          <w:sz w:val="24"/>
          <w:szCs w:val="24"/>
        </w:rPr>
        <w:t xml:space="preserve">#10 </w:t>
      </w:r>
      <w:r w:rsidRPr="00A3284E">
        <w:rPr>
          <w:sz w:val="24"/>
          <w:szCs w:val="24"/>
        </w:rPr>
        <w:t>You must develop, maintain and apply a high level of relevant knowledge and skills</w:t>
      </w:r>
    </w:p>
    <w:p w14:paraId="44EB605B" w14:textId="551B91BE" w:rsidR="00BD4B3B" w:rsidRPr="00A3284E" w:rsidRDefault="00BD4B3B">
      <w:pPr>
        <w:rPr>
          <w:sz w:val="24"/>
          <w:szCs w:val="24"/>
        </w:rPr>
      </w:pPr>
      <w:r w:rsidRPr="00A3284E">
        <w:rPr>
          <w:color w:val="FF0000"/>
          <w:sz w:val="24"/>
          <w:szCs w:val="24"/>
        </w:rPr>
        <w:t xml:space="preserve">#11 </w:t>
      </w:r>
      <w:r w:rsidRPr="00A3284E">
        <w:rPr>
          <w:sz w:val="24"/>
          <w:szCs w:val="24"/>
        </w:rPr>
        <w:t>You must cooperate with ASIC and monitoring bodies in any investigation of a breach or potential breach of this Code.</w:t>
      </w:r>
    </w:p>
    <w:p w14:paraId="6B8E2363" w14:textId="2E473C79" w:rsidR="0080539D" w:rsidRPr="00A3284E" w:rsidRDefault="0085526B">
      <w:pPr>
        <w:rPr>
          <w:sz w:val="24"/>
          <w:szCs w:val="24"/>
        </w:rPr>
      </w:pPr>
      <w:r w:rsidRPr="00A3284E">
        <w:rPr>
          <w:color w:val="FF0000"/>
          <w:sz w:val="24"/>
          <w:szCs w:val="24"/>
        </w:rPr>
        <w:t xml:space="preserve">#12 </w:t>
      </w:r>
      <w:r w:rsidRPr="00A3284E">
        <w:rPr>
          <w:sz w:val="24"/>
          <w:szCs w:val="24"/>
        </w:rPr>
        <w:t>Individually and in cooperation with peers, you must uphold and promote the ethical standards of the profession and hold each other accountable for the protection of the public interest.</w:t>
      </w:r>
    </w:p>
    <w:sectPr w:rsidR="0080539D" w:rsidRPr="00A3284E" w:rsidSect="005D3E05">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FD91" w14:textId="77777777" w:rsidR="00CA3DBC" w:rsidRDefault="00CA3DBC" w:rsidP="00CA3DBC">
      <w:pPr>
        <w:spacing w:after="0" w:line="240" w:lineRule="auto"/>
      </w:pPr>
      <w:r>
        <w:separator/>
      </w:r>
    </w:p>
  </w:endnote>
  <w:endnote w:type="continuationSeparator" w:id="0">
    <w:p w14:paraId="1D59290B" w14:textId="77777777" w:rsidR="00CA3DBC" w:rsidRDefault="00CA3DBC" w:rsidP="00CA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C4A0" w14:textId="606D9126" w:rsidR="003D1E63" w:rsidRDefault="003D1E6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6664A66" wp14:editId="7D4124F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E5F01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3D1E63">
      <w:rPr>
        <w:rFonts w:asciiTheme="majorHAnsi" w:eastAsiaTheme="majorEastAsia" w:hAnsiTheme="majorHAnsi" w:cstheme="majorBidi"/>
        <w:sz w:val="20"/>
        <w:szCs w:val="20"/>
      </w:rPr>
      <w:t xml:space="preserve">pg. </w:t>
    </w:r>
    <w:r w:rsidRPr="003D1E63">
      <w:rPr>
        <w:rFonts w:eastAsiaTheme="minorEastAsia"/>
        <w:sz w:val="20"/>
        <w:szCs w:val="20"/>
      </w:rPr>
      <w:fldChar w:fldCharType="begin"/>
    </w:r>
    <w:r w:rsidRPr="003D1E63">
      <w:rPr>
        <w:sz w:val="20"/>
        <w:szCs w:val="20"/>
      </w:rPr>
      <w:instrText xml:space="preserve"> PAGE    \* MERGEFORMAT </w:instrText>
    </w:r>
    <w:r w:rsidRPr="003D1E63">
      <w:rPr>
        <w:rFonts w:eastAsiaTheme="minorEastAsia"/>
        <w:sz w:val="20"/>
        <w:szCs w:val="20"/>
      </w:rPr>
      <w:fldChar w:fldCharType="separate"/>
    </w:r>
    <w:r w:rsidRPr="003D1E63">
      <w:rPr>
        <w:rFonts w:asciiTheme="majorHAnsi" w:eastAsiaTheme="majorEastAsia" w:hAnsiTheme="majorHAnsi" w:cstheme="majorBidi"/>
        <w:noProof/>
        <w:sz w:val="20"/>
        <w:szCs w:val="20"/>
      </w:rPr>
      <w:t>2</w:t>
    </w:r>
    <w:r w:rsidRPr="003D1E63">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BF15" w14:textId="77777777" w:rsidR="00CA3DBC" w:rsidRDefault="00CA3DBC" w:rsidP="00CA3DBC">
      <w:pPr>
        <w:spacing w:after="0" w:line="240" w:lineRule="auto"/>
      </w:pPr>
      <w:r>
        <w:separator/>
      </w:r>
    </w:p>
  </w:footnote>
  <w:footnote w:type="continuationSeparator" w:id="0">
    <w:p w14:paraId="373C2E7D" w14:textId="77777777" w:rsidR="00CA3DBC" w:rsidRDefault="00CA3DBC" w:rsidP="00CA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E643" w14:textId="63EBCE95" w:rsidR="00CA3DBC" w:rsidRPr="00CA3DBC" w:rsidRDefault="00CA3DBC" w:rsidP="00CA3DBC">
    <w:pPr>
      <w:pStyle w:val="Header"/>
      <w:jc w:val="center"/>
      <w:rPr>
        <w:rFonts w:ascii="Bahnschrift SemiBold" w:hAnsi="Bahnschrift SemiBold"/>
        <w:b/>
        <w:bCs/>
        <w:sz w:val="44"/>
        <w:szCs w:val="44"/>
      </w:rPr>
    </w:pPr>
    <w:r w:rsidRPr="00CA3DBC">
      <w:rPr>
        <w:rFonts w:ascii="Bahnschrift SemiBold" w:hAnsi="Bahnschrift SemiBold"/>
        <w:b/>
        <w:bCs/>
        <w:sz w:val="44"/>
        <w:szCs w:val="44"/>
      </w:rPr>
      <w:t>FASEA CODE OF ETHICS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B727" w14:textId="09C34ECE" w:rsidR="00036CFD" w:rsidRPr="00CA3DBC" w:rsidRDefault="00036CFD" w:rsidP="00CA3DBC">
    <w:pPr>
      <w:pStyle w:val="Header"/>
      <w:jc w:val="center"/>
      <w:rPr>
        <w:rFonts w:ascii="Bahnschrift SemiBold" w:hAnsi="Bahnschrift SemiBold"/>
        <w:b/>
        <w:bCs/>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24"/>
    <w:rsid w:val="00036CFD"/>
    <w:rsid w:val="001E1F7D"/>
    <w:rsid w:val="00301C42"/>
    <w:rsid w:val="003D1E63"/>
    <w:rsid w:val="003F1924"/>
    <w:rsid w:val="00410232"/>
    <w:rsid w:val="004A1742"/>
    <w:rsid w:val="005D3E05"/>
    <w:rsid w:val="0080539D"/>
    <w:rsid w:val="00842645"/>
    <w:rsid w:val="0085526B"/>
    <w:rsid w:val="009C5F74"/>
    <w:rsid w:val="009E1F8B"/>
    <w:rsid w:val="00A3284E"/>
    <w:rsid w:val="00A53521"/>
    <w:rsid w:val="00AA3F50"/>
    <w:rsid w:val="00B548DD"/>
    <w:rsid w:val="00B72F7E"/>
    <w:rsid w:val="00BD4B3B"/>
    <w:rsid w:val="00C01337"/>
    <w:rsid w:val="00C17F19"/>
    <w:rsid w:val="00CA3DBC"/>
    <w:rsid w:val="00CB6EE5"/>
    <w:rsid w:val="00D02147"/>
    <w:rsid w:val="00D24F66"/>
    <w:rsid w:val="00D716F0"/>
    <w:rsid w:val="00F806BD"/>
    <w:rsid w:val="00FF4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60CB"/>
  <w15:chartTrackingRefBased/>
  <w15:docId w15:val="{D4D7A08B-3B00-42A9-A1B7-A358A60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DBC"/>
  </w:style>
  <w:style w:type="paragraph" w:styleId="Footer">
    <w:name w:val="footer"/>
    <w:basedOn w:val="Normal"/>
    <w:link w:val="FooterChar"/>
    <w:uiPriority w:val="99"/>
    <w:unhideWhenUsed/>
    <w:rsid w:val="00CA3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DBC"/>
  </w:style>
  <w:style w:type="character" w:styleId="Hyperlink">
    <w:name w:val="Hyperlink"/>
    <w:basedOn w:val="DefaultParagraphFont"/>
    <w:uiPriority w:val="99"/>
    <w:semiHidden/>
    <w:unhideWhenUsed/>
    <w:rsid w:val="00CA3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sea.gov.au/wp-content/uploads/2019/10/FASEA-Financial-Planners-and-Advisers-Code-of-Ethics-2019-Guidanc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Miller</dc:creator>
  <cp:keywords/>
  <dc:description/>
  <cp:lastModifiedBy>Shane Miller</cp:lastModifiedBy>
  <cp:revision>2</cp:revision>
  <dcterms:created xsi:type="dcterms:W3CDTF">2019-10-22T00:09:00Z</dcterms:created>
  <dcterms:modified xsi:type="dcterms:W3CDTF">2019-10-22T00:09:00Z</dcterms:modified>
</cp:coreProperties>
</file>