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44B78" w14:textId="77777777" w:rsidR="00E24B15" w:rsidRDefault="00E24B15">
      <w:pPr>
        <w:suppressAutoHyphens w:val="0"/>
        <w:spacing w:after="160" w:line="259" w:lineRule="auto"/>
        <w:jc w:val="left"/>
        <w:rPr>
          <w:rFonts w:eastAsiaTheme="majorEastAsia" w:cstheme="majorBidi"/>
          <w:color w:val="2F5496" w:themeColor="accent1" w:themeShade="BF"/>
          <w:sz w:val="40"/>
          <w:szCs w:val="32"/>
        </w:rPr>
      </w:pPr>
      <w:bookmarkStart w:id="0" w:name="_Toc4417298"/>
      <w:bookmarkStart w:id="1" w:name="_Toc4151598"/>
      <w:bookmarkStart w:id="2" w:name="_Toc367876695"/>
      <w:bookmarkStart w:id="3" w:name="_Toc377642909"/>
      <w:bookmarkStart w:id="4" w:name="_Toc489275721"/>
      <w:r w:rsidRPr="00E24B15">
        <w:rPr>
          <w:rFonts w:eastAsiaTheme="majorEastAsia" w:cstheme="majorBidi"/>
          <w:color w:val="2F5496" w:themeColor="accent1" w:themeShade="BF"/>
          <w:sz w:val="40"/>
          <w:szCs w:val="32"/>
        </w:rPr>
        <w:t>Table of Contents</w:t>
      </w:r>
    </w:p>
    <w:sdt>
      <w:sdtPr>
        <w:rPr>
          <w:rFonts w:eastAsia="MS Mincho"/>
          <w:bCs w:val="0"/>
          <w:color w:val="000000"/>
          <w:sz w:val="20"/>
          <w:szCs w:val="24"/>
          <w:lang w:val="en-NZ"/>
        </w:rPr>
        <w:id w:val="-1680807963"/>
        <w:docPartObj>
          <w:docPartGallery w:val="Table of Contents"/>
          <w:docPartUnique/>
        </w:docPartObj>
      </w:sdtPr>
      <w:sdtEndPr>
        <w:rPr>
          <w:b/>
          <w:noProof/>
        </w:rPr>
      </w:sdtEndPr>
      <w:sdtContent>
        <w:p w14:paraId="1FCC0A32" w14:textId="428A4793" w:rsidR="0093244A" w:rsidRDefault="0093244A">
          <w:pPr>
            <w:pStyle w:val="TOCHeading"/>
          </w:pPr>
          <w:r>
            <w:t>Contents</w:t>
          </w:r>
        </w:p>
        <w:p w14:paraId="37F7A38C" w14:textId="5B9022C0" w:rsidR="00176A6C" w:rsidRDefault="0093244A">
          <w:pPr>
            <w:pStyle w:val="TOC1"/>
            <w:rPr>
              <w:rFonts w:asciiTheme="minorHAnsi" w:eastAsiaTheme="minorEastAsia" w:hAnsiTheme="minorHAnsi" w:cstheme="minorBidi"/>
              <w:color w:val="auto"/>
              <w:sz w:val="22"/>
              <w:szCs w:val="22"/>
              <w:lang w:val="en-AU" w:eastAsia="en-AU"/>
            </w:rPr>
          </w:pPr>
          <w:r>
            <w:fldChar w:fldCharType="begin"/>
          </w:r>
          <w:r>
            <w:instrText xml:space="preserve"> TOC \o "1-3" \h \z \u </w:instrText>
          </w:r>
          <w:r>
            <w:fldChar w:fldCharType="separate"/>
          </w:r>
          <w:hyperlink w:anchor="_Toc67916955" w:history="1">
            <w:r w:rsidR="00176A6C" w:rsidRPr="000A4894">
              <w:rPr>
                <w:rStyle w:val="Hyperlink"/>
              </w:rPr>
              <w:t>Appendix 4: Government Benefits</w:t>
            </w:r>
            <w:r w:rsidR="00176A6C">
              <w:rPr>
                <w:webHidden/>
              </w:rPr>
              <w:tab/>
            </w:r>
            <w:r w:rsidR="00176A6C">
              <w:rPr>
                <w:webHidden/>
              </w:rPr>
              <w:fldChar w:fldCharType="begin"/>
            </w:r>
            <w:r w:rsidR="00176A6C">
              <w:rPr>
                <w:webHidden/>
              </w:rPr>
              <w:instrText xml:space="preserve"> PAGEREF _Toc67916955 \h </w:instrText>
            </w:r>
            <w:r w:rsidR="00176A6C">
              <w:rPr>
                <w:webHidden/>
              </w:rPr>
            </w:r>
            <w:r w:rsidR="00176A6C">
              <w:rPr>
                <w:webHidden/>
              </w:rPr>
              <w:fldChar w:fldCharType="separate"/>
            </w:r>
            <w:r w:rsidR="00176A6C">
              <w:rPr>
                <w:webHidden/>
              </w:rPr>
              <w:t>2</w:t>
            </w:r>
            <w:r w:rsidR="00176A6C">
              <w:rPr>
                <w:webHidden/>
              </w:rPr>
              <w:fldChar w:fldCharType="end"/>
            </w:r>
          </w:hyperlink>
        </w:p>
        <w:p w14:paraId="3249F96B" w14:textId="5C51F025" w:rsidR="00176A6C" w:rsidRDefault="00176A6C">
          <w:pPr>
            <w:pStyle w:val="TOC2"/>
            <w:rPr>
              <w:rFonts w:asciiTheme="minorHAnsi" w:eastAsiaTheme="minorEastAsia" w:hAnsiTheme="minorHAnsi" w:cstheme="minorBidi"/>
              <w:color w:val="auto"/>
              <w:sz w:val="22"/>
              <w:szCs w:val="22"/>
              <w:lang w:val="en-AU" w:eastAsia="en-AU"/>
            </w:rPr>
          </w:pPr>
          <w:hyperlink w:anchor="_Toc67916956" w:history="1">
            <w:r w:rsidRPr="000A4894">
              <w:rPr>
                <w:rStyle w:val="Hyperlink"/>
              </w:rPr>
              <w:t>Aged Care</w:t>
            </w:r>
            <w:r>
              <w:rPr>
                <w:webHidden/>
              </w:rPr>
              <w:tab/>
            </w:r>
            <w:r>
              <w:rPr>
                <w:webHidden/>
              </w:rPr>
              <w:fldChar w:fldCharType="begin"/>
            </w:r>
            <w:r>
              <w:rPr>
                <w:webHidden/>
              </w:rPr>
              <w:instrText xml:space="preserve"> PAGEREF _Toc67916956 \h </w:instrText>
            </w:r>
            <w:r>
              <w:rPr>
                <w:webHidden/>
              </w:rPr>
            </w:r>
            <w:r>
              <w:rPr>
                <w:webHidden/>
              </w:rPr>
              <w:fldChar w:fldCharType="separate"/>
            </w:r>
            <w:r>
              <w:rPr>
                <w:webHidden/>
              </w:rPr>
              <w:t>2</w:t>
            </w:r>
            <w:r>
              <w:rPr>
                <w:webHidden/>
              </w:rPr>
              <w:fldChar w:fldCharType="end"/>
            </w:r>
          </w:hyperlink>
        </w:p>
        <w:p w14:paraId="5AF24341" w14:textId="1439F221" w:rsidR="00176A6C" w:rsidRDefault="00176A6C">
          <w:pPr>
            <w:pStyle w:val="TOC3"/>
            <w:rPr>
              <w:rFonts w:asciiTheme="minorHAnsi" w:eastAsiaTheme="minorEastAsia" w:hAnsiTheme="minorHAnsi" w:cstheme="minorBidi"/>
              <w:color w:val="auto"/>
              <w:sz w:val="22"/>
              <w:szCs w:val="22"/>
              <w:lang w:val="en-AU" w:eastAsia="en-AU"/>
            </w:rPr>
          </w:pPr>
          <w:hyperlink w:anchor="_Toc67916957" w:history="1">
            <w:r w:rsidRPr="000A4894">
              <w:rPr>
                <w:rStyle w:val="Hyperlink"/>
              </w:rPr>
              <w:t>Home Care Packages</w:t>
            </w:r>
            <w:r>
              <w:rPr>
                <w:webHidden/>
              </w:rPr>
              <w:tab/>
            </w:r>
            <w:r>
              <w:rPr>
                <w:webHidden/>
              </w:rPr>
              <w:fldChar w:fldCharType="begin"/>
            </w:r>
            <w:r>
              <w:rPr>
                <w:webHidden/>
              </w:rPr>
              <w:instrText xml:space="preserve"> PAGEREF _Toc67916957 \h </w:instrText>
            </w:r>
            <w:r>
              <w:rPr>
                <w:webHidden/>
              </w:rPr>
            </w:r>
            <w:r>
              <w:rPr>
                <w:webHidden/>
              </w:rPr>
              <w:fldChar w:fldCharType="separate"/>
            </w:r>
            <w:r>
              <w:rPr>
                <w:webHidden/>
              </w:rPr>
              <w:t>2</w:t>
            </w:r>
            <w:r>
              <w:rPr>
                <w:webHidden/>
              </w:rPr>
              <w:fldChar w:fldCharType="end"/>
            </w:r>
          </w:hyperlink>
        </w:p>
        <w:p w14:paraId="1B0AF619" w14:textId="41A39E5B" w:rsidR="00176A6C" w:rsidRDefault="00176A6C">
          <w:pPr>
            <w:pStyle w:val="TOC3"/>
            <w:rPr>
              <w:rFonts w:asciiTheme="minorHAnsi" w:eastAsiaTheme="minorEastAsia" w:hAnsiTheme="minorHAnsi" w:cstheme="minorBidi"/>
              <w:color w:val="auto"/>
              <w:sz w:val="22"/>
              <w:szCs w:val="22"/>
              <w:lang w:val="en-AU" w:eastAsia="en-AU"/>
            </w:rPr>
          </w:pPr>
          <w:hyperlink w:anchor="_Toc67916958" w:history="1">
            <w:r w:rsidRPr="000A4894">
              <w:rPr>
                <w:rStyle w:val="Hyperlink"/>
              </w:rPr>
              <w:t>Daily Care Fees _ Home Care</w:t>
            </w:r>
            <w:r>
              <w:rPr>
                <w:webHidden/>
              </w:rPr>
              <w:tab/>
            </w:r>
            <w:r>
              <w:rPr>
                <w:webHidden/>
              </w:rPr>
              <w:fldChar w:fldCharType="begin"/>
            </w:r>
            <w:r>
              <w:rPr>
                <w:webHidden/>
              </w:rPr>
              <w:instrText xml:space="preserve"> PAGEREF _Toc67916958 \h </w:instrText>
            </w:r>
            <w:r>
              <w:rPr>
                <w:webHidden/>
              </w:rPr>
            </w:r>
            <w:r>
              <w:rPr>
                <w:webHidden/>
              </w:rPr>
              <w:fldChar w:fldCharType="separate"/>
            </w:r>
            <w:r>
              <w:rPr>
                <w:webHidden/>
              </w:rPr>
              <w:t>3</w:t>
            </w:r>
            <w:r>
              <w:rPr>
                <w:webHidden/>
              </w:rPr>
              <w:fldChar w:fldCharType="end"/>
            </w:r>
          </w:hyperlink>
        </w:p>
        <w:p w14:paraId="0E8FDCA0" w14:textId="18800EFD" w:rsidR="00176A6C" w:rsidRDefault="00176A6C">
          <w:pPr>
            <w:pStyle w:val="TOC3"/>
            <w:rPr>
              <w:rFonts w:asciiTheme="minorHAnsi" w:eastAsiaTheme="minorEastAsia" w:hAnsiTheme="minorHAnsi" w:cstheme="minorBidi"/>
              <w:color w:val="auto"/>
              <w:sz w:val="22"/>
              <w:szCs w:val="22"/>
              <w:lang w:val="en-AU" w:eastAsia="en-AU"/>
            </w:rPr>
          </w:pPr>
          <w:hyperlink w:anchor="_Toc67916959" w:history="1">
            <w:r w:rsidRPr="000A4894">
              <w:rPr>
                <w:rStyle w:val="Hyperlink"/>
              </w:rPr>
              <w:t>Residential Care</w:t>
            </w:r>
            <w:r>
              <w:rPr>
                <w:webHidden/>
              </w:rPr>
              <w:tab/>
            </w:r>
            <w:r>
              <w:rPr>
                <w:webHidden/>
              </w:rPr>
              <w:fldChar w:fldCharType="begin"/>
            </w:r>
            <w:r>
              <w:rPr>
                <w:webHidden/>
              </w:rPr>
              <w:instrText xml:space="preserve"> PAGEREF _Toc67916959 \h </w:instrText>
            </w:r>
            <w:r>
              <w:rPr>
                <w:webHidden/>
              </w:rPr>
            </w:r>
            <w:r>
              <w:rPr>
                <w:webHidden/>
              </w:rPr>
              <w:fldChar w:fldCharType="separate"/>
            </w:r>
            <w:r>
              <w:rPr>
                <w:webHidden/>
              </w:rPr>
              <w:t>3</w:t>
            </w:r>
            <w:r>
              <w:rPr>
                <w:webHidden/>
              </w:rPr>
              <w:fldChar w:fldCharType="end"/>
            </w:r>
          </w:hyperlink>
        </w:p>
        <w:p w14:paraId="400F9ACD" w14:textId="687CACF2" w:rsidR="00176A6C" w:rsidRDefault="00176A6C">
          <w:pPr>
            <w:pStyle w:val="TOC3"/>
            <w:rPr>
              <w:rFonts w:asciiTheme="minorHAnsi" w:eastAsiaTheme="minorEastAsia" w:hAnsiTheme="minorHAnsi" w:cstheme="minorBidi"/>
              <w:color w:val="auto"/>
              <w:sz w:val="22"/>
              <w:szCs w:val="22"/>
              <w:lang w:val="en-AU" w:eastAsia="en-AU"/>
            </w:rPr>
          </w:pPr>
          <w:hyperlink w:anchor="_Toc67916960" w:history="1">
            <w:r w:rsidRPr="000A4894">
              <w:rPr>
                <w:rStyle w:val="Hyperlink"/>
              </w:rPr>
              <w:t>Daily Care Fees _ Residential</w:t>
            </w:r>
            <w:r>
              <w:rPr>
                <w:webHidden/>
              </w:rPr>
              <w:tab/>
            </w:r>
            <w:r>
              <w:rPr>
                <w:webHidden/>
              </w:rPr>
              <w:fldChar w:fldCharType="begin"/>
            </w:r>
            <w:r>
              <w:rPr>
                <w:webHidden/>
              </w:rPr>
              <w:instrText xml:space="preserve"> PAGEREF _Toc67916960 \h </w:instrText>
            </w:r>
            <w:r>
              <w:rPr>
                <w:webHidden/>
              </w:rPr>
            </w:r>
            <w:r>
              <w:rPr>
                <w:webHidden/>
              </w:rPr>
              <w:fldChar w:fldCharType="separate"/>
            </w:r>
            <w:r>
              <w:rPr>
                <w:webHidden/>
              </w:rPr>
              <w:t>3</w:t>
            </w:r>
            <w:r>
              <w:rPr>
                <w:webHidden/>
              </w:rPr>
              <w:fldChar w:fldCharType="end"/>
            </w:r>
          </w:hyperlink>
        </w:p>
        <w:p w14:paraId="31B2788D" w14:textId="6993BE8E" w:rsidR="00176A6C" w:rsidRDefault="00176A6C">
          <w:pPr>
            <w:pStyle w:val="TOC3"/>
            <w:rPr>
              <w:rFonts w:asciiTheme="minorHAnsi" w:eastAsiaTheme="minorEastAsia" w:hAnsiTheme="minorHAnsi" w:cstheme="minorBidi"/>
              <w:color w:val="auto"/>
              <w:sz w:val="22"/>
              <w:szCs w:val="22"/>
              <w:lang w:val="en-AU" w:eastAsia="en-AU"/>
            </w:rPr>
          </w:pPr>
          <w:hyperlink w:anchor="_Toc67916961" w:history="1">
            <w:r w:rsidRPr="000A4894">
              <w:rPr>
                <w:rStyle w:val="Hyperlink"/>
              </w:rPr>
              <w:t>Means-Tested Care Fee</w:t>
            </w:r>
            <w:r>
              <w:rPr>
                <w:webHidden/>
              </w:rPr>
              <w:tab/>
            </w:r>
            <w:r>
              <w:rPr>
                <w:webHidden/>
              </w:rPr>
              <w:fldChar w:fldCharType="begin"/>
            </w:r>
            <w:r>
              <w:rPr>
                <w:webHidden/>
              </w:rPr>
              <w:instrText xml:space="preserve"> PAGEREF _Toc67916961 \h </w:instrText>
            </w:r>
            <w:r>
              <w:rPr>
                <w:webHidden/>
              </w:rPr>
            </w:r>
            <w:r>
              <w:rPr>
                <w:webHidden/>
              </w:rPr>
              <w:fldChar w:fldCharType="separate"/>
            </w:r>
            <w:r>
              <w:rPr>
                <w:webHidden/>
              </w:rPr>
              <w:t>4</w:t>
            </w:r>
            <w:r>
              <w:rPr>
                <w:webHidden/>
              </w:rPr>
              <w:fldChar w:fldCharType="end"/>
            </w:r>
          </w:hyperlink>
        </w:p>
        <w:p w14:paraId="26C7770A" w14:textId="32BD3A45" w:rsidR="00176A6C" w:rsidRDefault="00176A6C">
          <w:pPr>
            <w:pStyle w:val="TOC3"/>
            <w:rPr>
              <w:rFonts w:asciiTheme="minorHAnsi" w:eastAsiaTheme="minorEastAsia" w:hAnsiTheme="minorHAnsi" w:cstheme="minorBidi"/>
              <w:color w:val="auto"/>
              <w:sz w:val="22"/>
              <w:szCs w:val="22"/>
              <w:lang w:val="en-AU" w:eastAsia="en-AU"/>
            </w:rPr>
          </w:pPr>
          <w:hyperlink w:anchor="_Toc67916962" w:history="1">
            <w:r w:rsidRPr="000A4894">
              <w:rPr>
                <w:rStyle w:val="Hyperlink"/>
              </w:rPr>
              <w:t>Accommodation Payments</w:t>
            </w:r>
            <w:r>
              <w:rPr>
                <w:webHidden/>
              </w:rPr>
              <w:tab/>
            </w:r>
            <w:r>
              <w:rPr>
                <w:webHidden/>
              </w:rPr>
              <w:fldChar w:fldCharType="begin"/>
            </w:r>
            <w:r>
              <w:rPr>
                <w:webHidden/>
              </w:rPr>
              <w:instrText xml:space="preserve"> PAGEREF _Toc67916962 \h </w:instrText>
            </w:r>
            <w:r>
              <w:rPr>
                <w:webHidden/>
              </w:rPr>
            </w:r>
            <w:r>
              <w:rPr>
                <w:webHidden/>
              </w:rPr>
              <w:fldChar w:fldCharType="separate"/>
            </w:r>
            <w:r>
              <w:rPr>
                <w:webHidden/>
              </w:rPr>
              <w:t>4</w:t>
            </w:r>
            <w:r>
              <w:rPr>
                <w:webHidden/>
              </w:rPr>
              <w:fldChar w:fldCharType="end"/>
            </w:r>
          </w:hyperlink>
        </w:p>
        <w:p w14:paraId="4D2E8EDA" w14:textId="43B35910" w:rsidR="00176A6C" w:rsidRDefault="00176A6C">
          <w:pPr>
            <w:pStyle w:val="TOC3"/>
            <w:rPr>
              <w:rFonts w:asciiTheme="minorHAnsi" w:eastAsiaTheme="minorEastAsia" w:hAnsiTheme="minorHAnsi" w:cstheme="minorBidi"/>
              <w:color w:val="auto"/>
              <w:sz w:val="22"/>
              <w:szCs w:val="22"/>
              <w:lang w:val="en-AU" w:eastAsia="en-AU"/>
            </w:rPr>
          </w:pPr>
          <w:hyperlink w:anchor="_Toc67916963" w:history="1">
            <w:r w:rsidRPr="000A4894">
              <w:rPr>
                <w:rStyle w:val="Hyperlink"/>
              </w:rPr>
              <w:t>Income Thresholds</w:t>
            </w:r>
            <w:r>
              <w:rPr>
                <w:webHidden/>
              </w:rPr>
              <w:tab/>
            </w:r>
            <w:r>
              <w:rPr>
                <w:webHidden/>
              </w:rPr>
              <w:fldChar w:fldCharType="begin"/>
            </w:r>
            <w:r>
              <w:rPr>
                <w:webHidden/>
              </w:rPr>
              <w:instrText xml:space="preserve"> PAGEREF _Toc67916963 \h </w:instrText>
            </w:r>
            <w:r>
              <w:rPr>
                <w:webHidden/>
              </w:rPr>
            </w:r>
            <w:r>
              <w:rPr>
                <w:webHidden/>
              </w:rPr>
              <w:fldChar w:fldCharType="separate"/>
            </w:r>
            <w:r>
              <w:rPr>
                <w:webHidden/>
              </w:rPr>
              <w:t>5</w:t>
            </w:r>
            <w:r>
              <w:rPr>
                <w:webHidden/>
              </w:rPr>
              <w:fldChar w:fldCharType="end"/>
            </w:r>
          </w:hyperlink>
        </w:p>
        <w:p w14:paraId="0E2B2155" w14:textId="58CB8603" w:rsidR="00176A6C" w:rsidRDefault="00176A6C">
          <w:pPr>
            <w:pStyle w:val="TOC3"/>
            <w:rPr>
              <w:rFonts w:asciiTheme="minorHAnsi" w:eastAsiaTheme="minorEastAsia" w:hAnsiTheme="minorHAnsi" w:cstheme="minorBidi"/>
              <w:color w:val="auto"/>
              <w:sz w:val="22"/>
              <w:szCs w:val="22"/>
              <w:lang w:val="en-AU" w:eastAsia="en-AU"/>
            </w:rPr>
          </w:pPr>
          <w:hyperlink w:anchor="_Toc67916964" w:history="1">
            <w:r w:rsidRPr="000A4894">
              <w:rPr>
                <w:rStyle w:val="Hyperlink"/>
              </w:rPr>
              <w:t>Asset Thresholds</w:t>
            </w:r>
            <w:r>
              <w:rPr>
                <w:webHidden/>
              </w:rPr>
              <w:tab/>
            </w:r>
            <w:r>
              <w:rPr>
                <w:webHidden/>
              </w:rPr>
              <w:fldChar w:fldCharType="begin"/>
            </w:r>
            <w:r>
              <w:rPr>
                <w:webHidden/>
              </w:rPr>
              <w:instrText xml:space="preserve"> PAGEREF _Toc67916964 \h </w:instrText>
            </w:r>
            <w:r>
              <w:rPr>
                <w:webHidden/>
              </w:rPr>
            </w:r>
            <w:r>
              <w:rPr>
                <w:webHidden/>
              </w:rPr>
              <w:fldChar w:fldCharType="separate"/>
            </w:r>
            <w:r>
              <w:rPr>
                <w:webHidden/>
              </w:rPr>
              <w:t>6</w:t>
            </w:r>
            <w:r>
              <w:rPr>
                <w:webHidden/>
              </w:rPr>
              <w:fldChar w:fldCharType="end"/>
            </w:r>
          </w:hyperlink>
        </w:p>
        <w:p w14:paraId="27AA6F14" w14:textId="2336CD18" w:rsidR="00176A6C" w:rsidRDefault="00176A6C">
          <w:pPr>
            <w:pStyle w:val="TOC3"/>
            <w:rPr>
              <w:rFonts w:asciiTheme="minorHAnsi" w:eastAsiaTheme="minorEastAsia" w:hAnsiTheme="minorHAnsi" w:cstheme="minorBidi"/>
              <w:color w:val="auto"/>
              <w:sz w:val="22"/>
              <w:szCs w:val="22"/>
              <w:lang w:val="en-AU" w:eastAsia="en-AU"/>
            </w:rPr>
          </w:pPr>
          <w:hyperlink w:anchor="_Toc67916965" w:history="1">
            <w:r w:rsidRPr="000A4894">
              <w:rPr>
                <w:rStyle w:val="Hyperlink"/>
              </w:rPr>
              <w:t>Home Care Caps</w:t>
            </w:r>
            <w:r>
              <w:rPr>
                <w:webHidden/>
              </w:rPr>
              <w:tab/>
            </w:r>
            <w:r>
              <w:rPr>
                <w:webHidden/>
              </w:rPr>
              <w:fldChar w:fldCharType="begin"/>
            </w:r>
            <w:r>
              <w:rPr>
                <w:webHidden/>
              </w:rPr>
              <w:instrText xml:space="preserve"> PAGEREF _Toc67916965 \h </w:instrText>
            </w:r>
            <w:r>
              <w:rPr>
                <w:webHidden/>
              </w:rPr>
            </w:r>
            <w:r>
              <w:rPr>
                <w:webHidden/>
              </w:rPr>
              <w:fldChar w:fldCharType="separate"/>
            </w:r>
            <w:r>
              <w:rPr>
                <w:webHidden/>
              </w:rPr>
              <w:t>6</w:t>
            </w:r>
            <w:r>
              <w:rPr>
                <w:webHidden/>
              </w:rPr>
              <w:fldChar w:fldCharType="end"/>
            </w:r>
          </w:hyperlink>
        </w:p>
        <w:p w14:paraId="50742AC1" w14:textId="3E319339" w:rsidR="00176A6C" w:rsidRDefault="00176A6C">
          <w:pPr>
            <w:pStyle w:val="TOC3"/>
            <w:rPr>
              <w:rFonts w:asciiTheme="minorHAnsi" w:eastAsiaTheme="minorEastAsia" w:hAnsiTheme="minorHAnsi" w:cstheme="minorBidi"/>
              <w:color w:val="auto"/>
              <w:sz w:val="22"/>
              <w:szCs w:val="22"/>
              <w:lang w:val="en-AU" w:eastAsia="en-AU"/>
            </w:rPr>
          </w:pPr>
          <w:hyperlink w:anchor="_Toc67916966" w:history="1">
            <w:r w:rsidRPr="000A4894">
              <w:rPr>
                <w:rStyle w:val="Hyperlink"/>
              </w:rPr>
              <w:t>Residential Caps</w:t>
            </w:r>
            <w:r>
              <w:rPr>
                <w:webHidden/>
              </w:rPr>
              <w:tab/>
            </w:r>
            <w:r>
              <w:rPr>
                <w:webHidden/>
              </w:rPr>
              <w:fldChar w:fldCharType="begin"/>
            </w:r>
            <w:r>
              <w:rPr>
                <w:webHidden/>
              </w:rPr>
              <w:instrText xml:space="preserve"> PAGEREF _Toc67916966 \h </w:instrText>
            </w:r>
            <w:r>
              <w:rPr>
                <w:webHidden/>
              </w:rPr>
            </w:r>
            <w:r>
              <w:rPr>
                <w:webHidden/>
              </w:rPr>
              <w:fldChar w:fldCharType="separate"/>
            </w:r>
            <w:r>
              <w:rPr>
                <w:webHidden/>
              </w:rPr>
              <w:t>6</w:t>
            </w:r>
            <w:r>
              <w:rPr>
                <w:webHidden/>
              </w:rPr>
              <w:fldChar w:fldCharType="end"/>
            </w:r>
          </w:hyperlink>
        </w:p>
        <w:p w14:paraId="13991BD0" w14:textId="7292C485" w:rsidR="00176A6C" w:rsidRDefault="00176A6C">
          <w:pPr>
            <w:pStyle w:val="TOC2"/>
            <w:rPr>
              <w:rFonts w:asciiTheme="minorHAnsi" w:eastAsiaTheme="minorEastAsia" w:hAnsiTheme="minorHAnsi" w:cstheme="minorBidi"/>
              <w:color w:val="auto"/>
              <w:sz w:val="22"/>
              <w:szCs w:val="22"/>
              <w:lang w:val="en-AU" w:eastAsia="en-AU"/>
            </w:rPr>
          </w:pPr>
          <w:hyperlink w:anchor="_Toc67916967" w:history="1">
            <w:r w:rsidRPr="000A4894">
              <w:rPr>
                <w:rStyle w:val="Hyperlink"/>
              </w:rPr>
              <w:t>Centrelink Payments</w:t>
            </w:r>
            <w:r>
              <w:rPr>
                <w:webHidden/>
              </w:rPr>
              <w:tab/>
            </w:r>
            <w:r>
              <w:rPr>
                <w:webHidden/>
              </w:rPr>
              <w:fldChar w:fldCharType="begin"/>
            </w:r>
            <w:r>
              <w:rPr>
                <w:webHidden/>
              </w:rPr>
              <w:instrText xml:space="preserve"> PAGEREF _Toc67916967 \h </w:instrText>
            </w:r>
            <w:r>
              <w:rPr>
                <w:webHidden/>
              </w:rPr>
            </w:r>
            <w:r>
              <w:rPr>
                <w:webHidden/>
              </w:rPr>
              <w:fldChar w:fldCharType="separate"/>
            </w:r>
            <w:r>
              <w:rPr>
                <w:webHidden/>
              </w:rPr>
              <w:t>7</w:t>
            </w:r>
            <w:r>
              <w:rPr>
                <w:webHidden/>
              </w:rPr>
              <w:fldChar w:fldCharType="end"/>
            </w:r>
          </w:hyperlink>
        </w:p>
        <w:p w14:paraId="73CCAB0A" w14:textId="0DD3020E" w:rsidR="00176A6C" w:rsidRDefault="00176A6C">
          <w:pPr>
            <w:pStyle w:val="TOC3"/>
            <w:rPr>
              <w:rFonts w:asciiTheme="minorHAnsi" w:eastAsiaTheme="minorEastAsia" w:hAnsiTheme="minorHAnsi" w:cstheme="minorBidi"/>
              <w:color w:val="auto"/>
              <w:sz w:val="22"/>
              <w:szCs w:val="22"/>
              <w:lang w:val="en-AU" w:eastAsia="en-AU"/>
            </w:rPr>
          </w:pPr>
          <w:hyperlink w:anchor="_Toc67916968" w:history="1">
            <w:r w:rsidRPr="000A4894">
              <w:rPr>
                <w:rStyle w:val="Hyperlink"/>
              </w:rPr>
              <w:t>Residency and Social Security</w:t>
            </w:r>
            <w:r>
              <w:rPr>
                <w:webHidden/>
              </w:rPr>
              <w:tab/>
            </w:r>
            <w:r>
              <w:rPr>
                <w:webHidden/>
              </w:rPr>
              <w:fldChar w:fldCharType="begin"/>
            </w:r>
            <w:r>
              <w:rPr>
                <w:webHidden/>
              </w:rPr>
              <w:instrText xml:space="preserve"> PAGEREF _Toc67916968 \h </w:instrText>
            </w:r>
            <w:r>
              <w:rPr>
                <w:webHidden/>
              </w:rPr>
            </w:r>
            <w:r>
              <w:rPr>
                <w:webHidden/>
              </w:rPr>
              <w:fldChar w:fldCharType="separate"/>
            </w:r>
            <w:r>
              <w:rPr>
                <w:webHidden/>
              </w:rPr>
              <w:t>7</w:t>
            </w:r>
            <w:r>
              <w:rPr>
                <w:webHidden/>
              </w:rPr>
              <w:fldChar w:fldCharType="end"/>
            </w:r>
          </w:hyperlink>
        </w:p>
        <w:p w14:paraId="0DCA8C7B" w14:textId="37838C87" w:rsidR="00176A6C" w:rsidRDefault="00176A6C">
          <w:pPr>
            <w:pStyle w:val="TOC3"/>
            <w:rPr>
              <w:rFonts w:asciiTheme="minorHAnsi" w:eastAsiaTheme="minorEastAsia" w:hAnsiTheme="minorHAnsi" w:cstheme="minorBidi"/>
              <w:color w:val="auto"/>
              <w:sz w:val="22"/>
              <w:szCs w:val="22"/>
              <w:lang w:val="en-AU" w:eastAsia="en-AU"/>
            </w:rPr>
          </w:pPr>
          <w:hyperlink w:anchor="_Toc67916969" w:history="1">
            <w:r w:rsidRPr="000A4894">
              <w:rPr>
                <w:rStyle w:val="Hyperlink"/>
              </w:rPr>
              <w:t>Asset Test (Centrelink) _ Selling a Home</w:t>
            </w:r>
            <w:r>
              <w:rPr>
                <w:webHidden/>
              </w:rPr>
              <w:tab/>
            </w:r>
            <w:r>
              <w:rPr>
                <w:webHidden/>
              </w:rPr>
              <w:fldChar w:fldCharType="begin"/>
            </w:r>
            <w:r>
              <w:rPr>
                <w:webHidden/>
              </w:rPr>
              <w:instrText xml:space="preserve"> PAGEREF _Toc67916969 \h </w:instrText>
            </w:r>
            <w:r>
              <w:rPr>
                <w:webHidden/>
              </w:rPr>
            </w:r>
            <w:r>
              <w:rPr>
                <w:webHidden/>
              </w:rPr>
              <w:fldChar w:fldCharType="separate"/>
            </w:r>
            <w:r>
              <w:rPr>
                <w:webHidden/>
              </w:rPr>
              <w:t>7</w:t>
            </w:r>
            <w:r>
              <w:rPr>
                <w:webHidden/>
              </w:rPr>
              <w:fldChar w:fldCharType="end"/>
            </w:r>
          </w:hyperlink>
        </w:p>
        <w:p w14:paraId="2E7C0940" w14:textId="76C2B39B" w:rsidR="00176A6C" w:rsidRDefault="00176A6C">
          <w:pPr>
            <w:pStyle w:val="TOC3"/>
            <w:rPr>
              <w:rFonts w:asciiTheme="minorHAnsi" w:eastAsiaTheme="minorEastAsia" w:hAnsiTheme="minorHAnsi" w:cstheme="minorBidi"/>
              <w:color w:val="auto"/>
              <w:sz w:val="22"/>
              <w:szCs w:val="22"/>
              <w:lang w:val="en-AU" w:eastAsia="en-AU"/>
            </w:rPr>
          </w:pPr>
          <w:hyperlink w:anchor="_Toc67916970" w:history="1">
            <w:r w:rsidRPr="000A4894">
              <w:rPr>
                <w:rStyle w:val="Hyperlink"/>
              </w:rPr>
              <w:t>Age Pension</w:t>
            </w:r>
            <w:r>
              <w:rPr>
                <w:webHidden/>
              </w:rPr>
              <w:tab/>
            </w:r>
            <w:r>
              <w:rPr>
                <w:webHidden/>
              </w:rPr>
              <w:fldChar w:fldCharType="begin"/>
            </w:r>
            <w:r>
              <w:rPr>
                <w:webHidden/>
              </w:rPr>
              <w:instrText xml:space="preserve"> PAGEREF _Toc67916970 \h </w:instrText>
            </w:r>
            <w:r>
              <w:rPr>
                <w:webHidden/>
              </w:rPr>
            </w:r>
            <w:r>
              <w:rPr>
                <w:webHidden/>
              </w:rPr>
              <w:fldChar w:fldCharType="separate"/>
            </w:r>
            <w:r>
              <w:rPr>
                <w:webHidden/>
              </w:rPr>
              <w:t>8</w:t>
            </w:r>
            <w:r>
              <w:rPr>
                <w:webHidden/>
              </w:rPr>
              <w:fldChar w:fldCharType="end"/>
            </w:r>
          </w:hyperlink>
        </w:p>
        <w:p w14:paraId="677BA96D" w14:textId="632551F7" w:rsidR="00176A6C" w:rsidRDefault="00176A6C">
          <w:pPr>
            <w:pStyle w:val="TOC3"/>
            <w:rPr>
              <w:rFonts w:asciiTheme="minorHAnsi" w:eastAsiaTheme="minorEastAsia" w:hAnsiTheme="minorHAnsi" w:cstheme="minorBidi"/>
              <w:color w:val="auto"/>
              <w:sz w:val="22"/>
              <w:szCs w:val="22"/>
              <w:lang w:val="en-AU" w:eastAsia="en-AU"/>
            </w:rPr>
          </w:pPr>
          <w:hyperlink w:anchor="_Toc67916971" w:history="1">
            <w:r w:rsidRPr="000A4894">
              <w:rPr>
                <w:rStyle w:val="Hyperlink"/>
              </w:rPr>
              <w:t>Carer Allowance</w:t>
            </w:r>
            <w:r>
              <w:rPr>
                <w:webHidden/>
              </w:rPr>
              <w:tab/>
            </w:r>
            <w:r>
              <w:rPr>
                <w:webHidden/>
              </w:rPr>
              <w:fldChar w:fldCharType="begin"/>
            </w:r>
            <w:r>
              <w:rPr>
                <w:webHidden/>
              </w:rPr>
              <w:instrText xml:space="preserve"> PAGEREF _Toc67916971 \h </w:instrText>
            </w:r>
            <w:r>
              <w:rPr>
                <w:webHidden/>
              </w:rPr>
            </w:r>
            <w:r>
              <w:rPr>
                <w:webHidden/>
              </w:rPr>
              <w:fldChar w:fldCharType="separate"/>
            </w:r>
            <w:r>
              <w:rPr>
                <w:webHidden/>
              </w:rPr>
              <w:t>9</w:t>
            </w:r>
            <w:r>
              <w:rPr>
                <w:webHidden/>
              </w:rPr>
              <w:fldChar w:fldCharType="end"/>
            </w:r>
          </w:hyperlink>
        </w:p>
        <w:p w14:paraId="0E1F97E3" w14:textId="0AB440A4" w:rsidR="00176A6C" w:rsidRDefault="00176A6C">
          <w:pPr>
            <w:pStyle w:val="TOC3"/>
            <w:rPr>
              <w:rFonts w:asciiTheme="minorHAnsi" w:eastAsiaTheme="minorEastAsia" w:hAnsiTheme="minorHAnsi" w:cstheme="minorBidi"/>
              <w:color w:val="auto"/>
              <w:sz w:val="22"/>
              <w:szCs w:val="22"/>
              <w:lang w:val="en-AU" w:eastAsia="en-AU"/>
            </w:rPr>
          </w:pPr>
          <w:hyperlink w:anchor="_Toc67916972" w:history="1">
            <w:r w:rsidRPr="000A4894">
              <w:rPr>
                <w:rStyle w:val="Hyperlink"/>
              </w:rPr>
              <w:t>Carer Payment</w:t>
            </w:r>
            <w:r>
              <w:rPr>
                <w:webHidden/>
              </w:rPr>
              <w:tab/>
            </w:r>
            <w:r>
              <w:rPr>
                <w:webHidden/>
              </w:rPr>
              <w:fldChar w:fldCharType="begin"/>
            </w:r>
            <w:r>
              <w:rPr>
                <w:webHidden/>
              </w:rPr>
              <w:instrText xml:space="preserve"> PAGEREF _Toc67916972 \h </w:instrText>
            </w:r>
            <w:r>
              <w:rPr>
                <w:webHidden/>
              </w:rPr>
            </w:r>
            <w:r>
              <w:rPr>
                <w:webHidden/>
              </w:rPr>
              <w:fldChar w:fldCharType="separate"/>
            </w:r>
            <w:r>
              <w:rPr>
                <w:webHidden/>
              </w:rPr>
              <w:t>10</w:t>
            </w:r>
            <w:r>
              <w:rPr>
                <w:webHidden/>
              </w:rPr>
              <w:fldChar w:fldCharType="end"/>
            </w:r>
          </w:hyperlink>
        </w:p>
        <w:p w14:paraId="6D129868" w14:textId="1ED1C0B9" w:rsidR="00176A6C" w:rsidRDefault="00176A6C">
          <w:pPr>
            <w:pStyle w:val="TOC3"/>
            <w:rPr>
              <w:rFonts w:asciiTheme="minorHAnsi" w:eastAsiaTheme="minorEastAsia" w:hAnsiTheme="minorHAnsi" w:cstheme="minorBidi"/>
              <w:color w:val="auto"/>
              <w:sz w:val="22"/>
              <w:szCs w:val="22"/>
              <w:lang w:val="en-AU" w:eastAsia="en-AU"/>
            </w:rPr>
          </w:pPr>
          <w:hyperlink w:anchor="_Toc67916973" w:history="1">
            <w:r w:rsidRPr="000A4894">
              <w:rPr>
                <w:rStyle w:val="Hyperlink"/>
              </w:rPr>
              <w:t>Child Support</w:t>
            </w:r>
            <w:r>
              <w:rPr>
                <w:webHidden/>
              </w:rPr>
              <w:tab/>
            </w:r>
            <w:r>
              <w:rPr>
                <w:webHidden/>
              </w:rPr>
              <w:fldChar w:fldCharType="begin"/>
            </w:r>
            <w:r>
              <w:rPr>
                <w:webHidden/>
              </w:rPr>
              <w:instrText xml:space="preserve"> PAGEREF _Toc67916973 \h </w:instrText>
            </w:r>
            <w:r>
              <w:rPr>
                <w:webHidden/>
              </w:rPr>
            </w:r>
            <w:r>
              <w:rPr>
                <w:webHidden/>
              </w:rPr>
              <w:fldChar w:fldCharType="separate"/>
            </w:r>
            <w:r>
              <w:rPr>
                <w:webHidden/>
              </w:rPr>
              <w:t>12</w:t>
            </w:r>
            <w:r>
              <w:rPr>
                <w:webHidden/>
              </w:rPr>
              <w:fldChar w:fldCharType="end"/>
            </w:r>
          </w:hyperlink>
        </w:p>
        <w:p w14:paraId="7D6DCFC7" w14:textId="770EFDF8" w:rsidR="00176A6C" w:rsidRDefault="00176A6C">
          <w:pPr>
            <w:pStyle w:val="TOC3"/>
            <w:rPr>
              <w:rFonts w:asciiTheme="minorHAnsi" w:eastAsiaTheme="minorEastAsia" w:hAnsiTheme="minorHAnsi" w:cstheme="minorBidi"/>
              <w:color w:val="auto"/>
              <w:sz w:val="22"/>
              <w:szCs w:val="22"/>
              <w:lang w:val="en-AU" w:eastAsia="en-AU"/>
            </w:rPr>
          </w:pPr>
          <w:hyperlink w:anchor="_Toc67916974" w:history="1">
            <w:r w:rsidRPr="000A4894">
              <w:rPr>
                <w:rStyle w:val="Hyperlink"/>
              </w:rPr>
              <w:t>Disability Support Pension</w:t>
            </w:r>
            <w:r>
              <w:rPr>
                <w:webHidden/>
              </w:rPr>
              <w:tab/>
            </w:r>
            <w:r>
              <w:rPr>
                <w:webHidden/>
              </w:rPr>
              <w:fldChar w:fldCharType="begin"/>
            </w:r>
            <w:r>
              <w:rPr>
                <w:webHidden/>
              </w:rPr>
              <w:instrText xml:space="preserve"> PAGEREF _Toc67916974 \h </w:instrText>
            </w:r>
            <w:r>
              <w:rPr>
                <w:webHidden/>
              </w:rPr>
            </w:r>
            <w:r>
              <w:rPr>
                <w:webHidden/>
              </w:rPr>
              <w:fldChar w:fldCharType="separate"/>
            </w:r>
            <w:r>
              <w:rPr>
                <w:webHidden/>
              </w:rPr>
              <w:t>12</w:t>
            </w:r>
            <w:r>
              <w:rPr>
                <w:webHidden/>
              </w:rPr>
              <w:fldChar w:fldCharType="end"/>
            </w:r>
          </w:hyperlink>
        </w:p>
        <w:p w14:paraId="78C90B30" w14:textId="743C61B2" w:rsidR="00176A6C" w:rsidRDefault="00176A6C">
          <w:pPr>
            <w:pStyle w:val="TOC3"/>
            <w:rPr>
              <w:rFonts w:asciiTheme="minorHAnsi" w:eastAsiaTheme="minorEastAsia" w:hAnsiTheme="minorHAnsi" w:cstheme="minorBidi"/>
              <w:color w:val="auto"/>
              <w:sz w:val="22"/>
              <w:szCs w:val="22"/>
              <w:lang w:val="en-AU" w:eastAsia="en-AU"/>
            </w:rPr>
          </w:pPr>
          <w:hyperlink w:anchor="_Toc67916975" w:history="1">
            <w:r w:rsidRPr="000A4894">
              <w:rPr>
                <w:rStyle w:val="Hyperlink"/>
              </w:rPr>
              <w:t>Family Tax Benefit</w:t>
            </w:r>
            <w:r>
              <w:rPr>
                <w:webHidden/>
              </w:rPr>
              <w:tab/>
            </w:r>
            <w:r>
              <w:rPr>
                <w:webHidden/>
              </w:rPr>
              <w:fldChar w:fldCharType="begin"/>
            </w:r>
            <w:r>
              <w:rPr>
                <w:webHidden/>
              </w:rPr>
              <w:instrText xml:space="preserve"> PAGEREF _Toc67916975 \h </w:instrText>
            </w:r>
            <w:r>
              <w:rPr>
                <w:webHidden/>
              </w:rPr>
            </w:r>
            <w:r>
              <w:rPr>
                <w:webHidden/>
              </w:rPr>
              <w:fldChar w:fldCharType="separate"/>
            </w:r>
            <w:r>
              <w:rPr>
                <w:webHidden/>
              </w:rPr>
              <w:t>14</w:t>
            </w:r>
            <w:r>
              <w:rPr>
                <w:webHidden/>
              </w:rPr>
              <w:fldChar w:fldCharType="end"/>
            </w:r>
          </w:hyperlink>
        </w:p>
        <w:p w14:paraId="53BF210E" w14:textId="28C81FF5" w:rsidR="00176A6C" w:rsidRDefault="00176A6C">
          <w:pPr>
            <w:pStyle w:val="TOC3"/>
            <w:rPr>
              <w:rFonts w:asciiTheme="minorHAnsi" w:eastAsiaTheme="minorEastAsia" w:hAnsiTheme="minorHAnsi" w:cstheme="minorBidi"/>
              <w:color w:val="auto"/>
              <w:sz w:val="22"/>
              <w:szCs w:val="22"/>
              <w:lang w:val="en-AU" w:eastAsia="en-AU"/>
            </w:rPr>
          </w:pPr>
          <w:hyperlink w:anchor="_Toc67916976" w:history="1">
            <w:r w:rsidRPr="000A4894">
              <w:rPr>
                <w:rStyle w:val="Hyperlink"/>
              </w:rPr>
              <w:t>Gifting</w:t>
            </w:r>
            <w:r>
              <w:rPr>
                <w:webHidden/>
              </w:rPr>
              <w:tab/>
            </w:r>
            <w:r>
              <w:rPr>
                <w:webHidden/>
              </w:rPr>
              <w:fldChar w:fldCharType="begin"/>
            </w:r>
            <w:r>
              <w:rPr>
                <w:webHidden/>
              </w:rPr>
              <w:instrText xml:space="preserve"> PAGEREF _Toc67916976 \h </w:instrText>
            </w:r>
            <w:r>
              <w:rPr>
                <w:webHidden/>
              </w:rPr>
            </w:r>
            <w:r>
              <w:rPr>
                <w:webHidden/>
              </w:rPr>
              <w:fldChar w:fldCharType="separate"/>
            </w:r>
            <w:r>
              <w:rPr>
                <w:webHidden/>
              </w:rPr>
              <w:t>16</w:t>
            </w:r>
            <w:r>
              <w:rPr>
                <w:webHidden/>
              </w:rPr>
              <w:fldChar w:fldCharType="end"/>
            </w:r>
          </w:hyperlink>
        </w:p>
        <w:p w14:paraId="6663F039" w14:textId="65B9B326" w:rsidR="00176A6C" w:rsidRDefault="00176A6C">
          <w:pPr>
            <w:pStyle w:val="TOC3"/>
            <w:rPr>
              <w:rFonts w:asciiTheme="minorHAnsi" w:eastAsiaTheme="minorEastAsia" w:hAnsiTheme="minorHAnsi" w:cstheme="minorBidi"/>
              <w:color w:val="auto"/>
              <w:sz w:val="22"/>
              <w:szCs w:val="22"/>
              <w:lang w:val="en-AU" w:eastAsia="en-AU"/>
            </w:rPr>
          </w:pPr>
          <w:hyperlink w:anchor="_Toc67916977" w:history="1">
            <w:r w:rsidRPr="000A4894">
              <w:rPr>
                <w:rStyle w:val="Hyperlink"/>
              </w:rPr>
              <w:t>Job Seeker Payment</w:t>
            </w:r>
            <w:r>
              <w:rPr>
                <w:webHidden/>
              </w:rPr>
              <w:tab/>
            </w:r>
            <w:r>
              <w:rPr>
                <w:webHidden/>
              </w:rPr>
              <w:fldChar w:fldCharType="begin"/>
            </w:r>
            <w:r>
              <w:rPr>
                <w:webHidden/>
              </w:rPr>
              <w:instrText xml:space="preserve"> PAGEREF _Toc67916977 \h </w:instrText>
            </w:r>
            <w:r>
              <w:rPr>
                <w:webHidden/>
              </w:rPr>
            </w:r>
            <w:r>
              <w:rPr>
                <w:webHidden/>
              </w:rPr>
              <w:fldChar w:fldCharType="separate"/>
            </w:r>
            <w:r>
              <w:rPr>
                <w:webHidden/>
              </w:rPr>
              <w:t>17</w:t>
            </w:r>
            <w:r>
              <w:rPr>
                <w:webHidden/>
              </w:rPr>
              <w:fldChar w:fldCharType="end"/>
            </w:r>
          </w:hyperlink>
        </w:p>
        <w:p w14:paraId="2303A841" w14:textId="6401F5BC" w:rsidR="00176A6C" w:rsidRDefault="00176A6C">
          <w:pPr>
            <w:pStyle w:val="TOC3"/>
            <w:rPr>
              <w:rFonts w:asciiTheme="minorHAnsi" w:eastAsiaTheme="minorEastAsia" w:hAnsiTheme="minorHAnsi" w:cstheme="minorBidi"/>
              <w:color w:val="auto"/>
              <w:sz w:val="22"/>
              <w:szCs w:val="22"/>
              <w:lang w:val="en-AU" w:eastAsia="en-AU"/>
            </w:rPr>
          </w:pPr>
          <w:hyperlink w:anchor="_Toc67916978" w:history="1">
            <w:r w:rsidRPr="000A4894">
              <w:rPr>
                <w:rStyle w:val="Hyperlink"/>
              </w:rPr>
              <w:t>Parenting Payment</w:t>
            </w:r>
            <w:r>
              <w:rPr>
                <w:webHidden/>
              </w:rPr>
              <w:tab/>
            </w:r>
            <w:r>
              <w:rPr>
                <w:webHidden/>
              </w:rPr>
              <w:fldChar w:fldCharType="begin"/>
            </w:r>
            <w:r>
              <w:rPr>
                <w:webHidden/>
              </w:rPr>
              <w:instrText xml:space="preserve"> PAGEREF _Toc67916978 \h </w:instrText>
            </w:r>
            <w:r>
              <w:rPr>
                <w:webHidden/>
              </w:rPr>
            </w:r>
            <w:r>
              <w:rPr>
                <w:webHidden/>
              </w:rPr>
              <w:fldChar w:fldCharType="separate"/>
            </w:r>
            <w:r>
              <w:rPr>
                <w:webHidden/>
              </w:rPr>
              <w:t>17</w:t>
            </w:r>
            <w:r>
              <w:rPr>
                <w:webHidden/>
              </w:rPr>
              <w:fldChar w:fldCharType="end"/>
            </w:r>
          </w:hyperlink>
        </w:p>
        <w:p w14:paraId="5E5A8E84" w14:textId="09B8B965" w:rsidR="00176A6C" w:rsidRDefault="00176A6C">
          <w:pPr>
            <w:pStyle w:val="TOC3"/>
            <w:rPr>
              <w:rFonts w:asciiTheme="minorHAnsi" w:eastAsiaTheme="minorEastAsia" w:hAnsiTheme="minorHAnsi" w:cstheme="minorBidi"/>
              <w:color w:val="auto"/>
              <w:sz w:val="22"/>
              <w:szCs w:val="22"/>
              <w:lang w:val="en-AU" w:eastAsia="en-AU"/>
            </w:rPr>
          </w:pPr>
          <w:hyperlink w:anchor="_Toc67916979" w:history="1">
            <w:r w:rsidRPr="000A4894">
              <w:rPr>
                <w:rStyle w:val="Hyperlink"/>
              </w:rPr>
              <w:t>Pension Bonus Scheme _ closed to new Entrants from 2014</w:t>
            </w:r>
            <w:r>
              <w:rPr>
                <w:webHidden/>
              </w:rPr>
              <w:tab/>
            </w:r>
            <w:r>
              <w:rPr>
                <w:webHidden/>
              </w:rPr>
              <w:fldChar w:fldCharType="begin"/>
            </w:r>
            <w:r>
              <w:rPr>
                <w:webHidden/>
              </w:rPr>
              <w:instrText xml:space="preserve"> PAGEREF _Toc67916979 \h </w:instrText>
            </w:r>
            <w:r>
              <w:rPr>
                <w:webHidden/>
              </w:rPr>
            </w:r>
            <w:r>
              <w:rPr>
                <w:webHidden/>
              </w:rPr>
              <w:fldChar w:fldCharType="separate"/>
            </w:r>
            <w:r>
              <w:rPr>
                <w:webHidden/>
              </w:rPr>
              <w:t>18</w:t>
            </w:r>
            <w:r>
              <w:rPr>
                <w:webHidden/>
              </w:rPr>
              <w:fldChar w:fldCharType="end"/>
            </w:r>
          </w:hyperlink>
        </w:p>
        <w:p w14:paraId="531A540A" w14:textId="696D0297" w:rsidR="00176A6C" w:rsidRDefault="00176A6C">
          <w:pPr>
            <w:pStyle w:val="TOC3"/>
            <w:rPr>
              <w:rFonts w:asciiTheme="minorHAnsi" w:eastAsiaTheme="minorEastAsia" w:hAnsiTheme="minorHAnsi" w:cstheme="minorBidi"/>
              <w:color w:val="auto"/>
              <w:sz w:val="22"/>
              <w:szCs w:val="22"/>
              <w:lang w:val="en-AU" w:eastAsia="en-AU"/>
            </w:rPr>
          </w:pPr>
          <w:hyperlink w:anchor="_Toc67916980" w:history="1">
            <w:r w:rsidRPr="000A4894">
              <w:rPr>
                <w:rStyle w:val="Hyperlink"/>
              </w:rPr>
              <w:t>Widow Allowance – Closed to new entrants from 1 July 2018</w:t>
            </w:r>
            <w:r>
              <w:rPr>
                <w:webHidden/>
              </w:rPr>
              <w:tab/>
            </w:r>
            <w:r>
              <w:rPr>
                <w:webHidden/>
              </w:rPr>
              <w:fldChar w:fldCharType="begin"/>
            </w:r>
            <w:r>
              <w:rPr>
                <w:webHidden/>
              </w:rPr>
              <w:instrText xml:space="preserve"> PAGEREF _Toc67916980 \h </w:instrText>
            </w:r>
            <w:r>
              <w:rPr>
                <w:webHidden/>
              </w:rPr>
            </w:r>
            <w:r>
              <w:rPr>
                <w:webHidden/>
              </w:rPr>
              <w:fldChar w:fldCharType="separate"/>
            </w:r>
            <w:r>
              <w:rPr>
                <w:webHidden/>
              </w:rPr>
              <w:t>19</w:t>
            </w:r>
            <w:r>
              <w:rPr>
                <w:webHidden/>
              </w:rPr>
              <w:fldChar w:fldCharType="end"/>
            </w:r>
          </w:hyperlink>
        </w:p>
        <w:p w14:paraId="3416E7AA" w14:textId="6A172DA0" w:rsidR="00176A6C" w:rsidRDefault="00176A6C">
          <w:pPr>
            <w:pStyle w:val="TOC3"/>
            <w:rPr>
              <w:rFonts w:asciiTheme="minorHAnsi" w:eastAsiaTheme="minorEastAsia" w:hAnsiTheme="minorHAnsi" w:cstheme="minorBidi"/>
              <w:color w:val="auto"/>
              <w:sz w:val="22"/>
              <w:szCs w:val="22"/>
              <w:lang w:val="en-AU" w:eastAsia="en-AU"/>
            </w:rPr>
          </w:pPr>
          <w:hyperlink w:anchor="_Toc67916981" w:history="1">
            <w:r w:rsidRPr="000A4894">
              <w:rPr>
                <w:rStyle w:val="Hyperlink"/>
              </w:rPr>
              <w:t>Youth Allowance</w:t>
            </w:r>
            <w:r>
              <w:rPr>
                <w:webHidden/>
              </w:rPr>
              <w:tab/>
            </w:r>
            <w:r>
              <w:rPr>
                <w:webHidden/>
              </w:rPr>
              <w:fldChar w:fldCharType="begin"/>
            </w:r>
            <w:r>
              <w:rPr>
                <w:webHidden/>
              </w:rPr>
              <w:instrText xml:space="preserve"> PAGEREF _Toc67916981 \h </w:instrText>
            </w:r>
            <w:r>
              <w:rPr>
                <w:webHidden/>
              </w:rPr>
            </w:r>
            <w:r>
              <w:rPr>
                <w:webHidden/>
              </w:rPr>
              <w:fldChar w:fldCharType="separate"/>
            </w:r>
            <w:r>
              <w:rPr>
                <w:webHidden/>
              </w:rPr>
              <w:t>20</w:t>
            </w:r>
            <w:r>
              <w:rPr>
                <w:webHidden/>
              </w:rPr>
              <w:fldChar w:fldCharType="end"/>
            </w:r>
          </w:hyperlink>
        </w:p>
        <w:p w14:paraId="6DC22B0A" w14:textId="766049F2" w:rsidR="00176A6C" w:rsidRDefault="00176A6C">
          <w:pPr>
            <w:pStyle w:val="TOC2"/>
            <w:rPr>
              <w:rFonts w:asciiTheme="minorHAnsi" w:eastAsiaTheme="minorEastAsia" w:hAnsiTheme="minorHAnsi" w:cstheme="minorBidi"/>
              <w:color w:val="auto"/>
              <w:sz w:val="22"/>
              <w:szCs w:val="22"/>
              <w:lang w:val="en-AU" w:eastAsia="en-AU"/>
            </w:rPr>
          </w:pPr>
          <w:hyperlink w:anchor="_Toc67916982" w:history="1">
            <w:r w:rsidRPr="000A4894">
              <w:rPr>
                <w:rStyle w:val="Hyperlink"/>
              </w:rPr>
              <w:t>Centrelink Concession Cards</w:t>
            </w:r>
            <w:r>
              <w:rPr>
                <w:webHidden/>
              </w:rPr>
              <w:tab/>
            </w:r>
            <w:r>
              <w:rPr>
                <w:webHidden/>
              </w:rPr>
              <w:fldChar w:fldCharType="begin"/>
            </w:r>
            <w:r>
              <w:rPr>
                <w:webHidden/>
              </w:rPr>
              <w:instrText xml:space="preserve"> PAGEREF _Toc67916982 \h </w:instrText>
            </w:r>
            <w:r>
              <w:rPr>
                <w:webHidden/>
              </w:rPr>
            </w:r>
            <w:r>
              <w:rPr>
                <w:webHidden/>
              </w:rPr>
              <w:fldChar w:fldCharType="separate"/>
            </w:r>
            <w:r>
              <w:rPr>
                <w:webHidden/>
              </w:rPr>
              <w:t>22</w:t>
            </w:r>
            <w:r>
              <w:rPr>
                <w:webHidden/>
              </w:rPr>
              <w:fldChar w:fldCharType="end"/>
            </w:r>
          </w:hyperlink>
        </w:p>
        <w:p w14:paraId="4CFA0702" w14:textId="6A60CA75" w:rsidR="00176A6C" w:rsidRDefault="00176A6C">
          <w:pPr>
            <w:pStyle w:val="TOC3"/>
            <w:rPr>
              <w:rFonts w:asciiTheme="minorHAnsi" w:eastAsiaTheme="minorEastAsia" w:hAnsiTheme="minorHAnsi" w:cstheme="minorBidi"/>
              <w:color w:val="auto"/>
              <w:sz w:val="22"/>
              <w:szCs w:val="22"/>
              <w:lang w:val="en-AU" w:eastAsia="en-AU"/>
            </w:rPr>
          </w:pPr>
          <w:hyperlink w:anchor="_Toc67916983" w:history="1">
            <w:r w:rsidRPr="000A4894">
              <w:rPr>
                <w:rStyle w:val="Hyperlink"/>
              </w:rPr>
              <w:t>Commonwealth Seniors Health Card</w:t>
            </w:r>
            <w:r>
              <w:rPr>
                <w:webHidden/>
              </w:rPr>
              <w:tab/>
            </w:r>
            <w:r>
              <w:rPr>
                <w:webHidden/>
              </w:rPr>
              <w:fldChar w:fldCharType="begin"/>
            </w:r>
            <w:r>
              <w:rPr>
                <w:webHidden/>
              </w:rPr>
              <w:instrText xml:space="preserve"> PAGEREF _Toc67916983 \h </w:instrText>
            </w:r>
            <w:r>
              <w:rPr>
                <w:webHidden/>
              </w:rPr>
            </w:r>
            <w:r>
              <w:rPr>
                <w:webHidden/>
              </w:rPr>
              <w:fldChar w:fldCharType="separate"/>
            </w:r>
            <w:r>
              <w:rPr>
                <w:webHidden/>
              </w:rPr>
              <w:t>22</w:t>
            </w:r>
            <w:r>
              <w:rPr>
                <w:webHidden/>
              </w:rPr>
              <w:fldChar w:fldCharType="end"/>
            </w:r>
          </w:hyperlink>
        </w:p>
        <w:p w14:paraId="2EEBB29E" w14:textId="426F4C52" w:rsidR="00176A6C" w:rsidRDefault="00176A6C">
          <w:pPr>
            <w:pStyle w:val="TOC3"/>
            <w:rPr>
              <w:rFonts w:asciiTheme="minorHAnsi" w:eastAsiaTheme="minorEastAsia" w:hAnsiTheme="minorHAnsi" w:cstheme="minorBidi"/>
              <w:color w:val="auto"/>
              <w:sz w:val="22"/>
              <w:szCs w:val="22"/>
              <w:lang w:val="en-AU" w:eastAsia="en-AU"/>
            </w:rPr>
          </w:pPr>
          <w:hyperlink w:anchor="_Toc67916984" w:history="1">
            <w:r w:rsidRPr="000A4894">
              <w:rPr>
                <w:rStyle w:val="Hyperlink"/>
              </w:rPr>
              <w:t>Health Care Card</w:t>
            </w:r>
            <w:r>
              <w:rPr>
                <w:webHidden/>
              </w:rPr>
              <w:tab/>
            </w:r>
            <w:r>
              <w:rPr>
                <w:webHidden/>
              </w:rPr>
              <w:fldChar w:fldCharType="begin"/>
            </w:r>
            <w:r>
              <w:rPr>
                <w:webHidden/>
              </w:rPr>
              <w:instrText xml:space="preserve"> PAGEREF _Toc67916984 \h </w:instrText>
            </w:r>
            <w:r>
              <w:rPr>
                <w:webHidden/>
              </w:rPr>
            </w:r>
            <w:r>
              <w:rPr>
                <w:webHidden/>
              </w:rPr>
              <w:fldChar w:fldCharType="separate"/>
            </w:r>
            <w:r>
              <w:rPr>
                <w:webHidden/>
              </w:rPr>
              <w:t>23</w:t>
            </w:r>
            <w:r>
              <w:rPr>
                <w:webHidden/>
              </w:rPr>
              <w:fldChar w:fldCharType="end"/>
            </w:r>
          </w:hyperlink>
        </w:p>
        <w:p w14:paraId="2330178A" w14:textId="2CA8D8AA" w:rsidR="00176A6C" w:rsidRDefault="00176A6C">
          <w:pPr>
            <w:pStyle w:val="TOC3"/>
            <w:rPr>
              <w:rFonts w:asciiTheme="minorHAnsi" w:eastAsiaTheme="minorEastAsia" w:hAnsiTheme="minorHAnsi" w:cstheme="minorBidi"/>
              <w:color w:val="auto"/>
              <w:sz w:val="22"/>
              <w:szCs w:val="22"/>
              <w:lang w:val="en-AU" w:eastAsia="en-AU"/>
            </w:rPr>
          </w:pPr>
          <w:hyperlink w:anchor="_Toc67916985" w:history="1">
            <w:r w:rsidRPr="000A4894">
              <w:rPr>
                <w:rStyle w:val="Hyperlink"/>
              </w:rPr>
              <w:t>Pensioner Concession Card (PCC)</w:t>
            </w:r>
            <w:r>
              <w:rPr>
                <w:webHidden/>
              </w:rPr>
              <w:tab/>
            </w:r>
            <w:r>
              <w:rPr>
                <w:webHidden/>
              </w:rPr>
              <w:fldChar w:fldCharType="begin"/>
            </w:r>
            <w:r>
              <w:rPr>
                <w:webHidden/>
              </w:rPr>
              <w:instrText xml:space="preserve"> PAGEREF _Toc67916985 \h </w:instrText>
            </w:r>
            <w:r>
              <w:rPr>
                <w:webHidden/>
              </w:rPr>
            </w:r>
            <w:r>
              <w:rPr>
                <w:webHidden/>
              </w:rPr>
              <w:fldChar w:fldCharType="separate"/>
            </w:r>
            <w:r>
              <w:rPr>
                <w:webHidden/>
              </w:rPr>
              <w:t>23</w:t>
            </w:r>
            <w:r>
              <w:rPr>
                <w:webHidden/>
              </w:rPr>
              <w:fldChar w:fldCharType="end"/>
            </w:r>
          </w:hyperlink>
        </w:p>
        <w:p w14:paraId="0703CF32" w14:textId="2D870D23" w:rsidR="00176A6C" w:rsidRDefault="00176A6C">
          <w:pPr>
            <w:pStyle w:val="TOC2"/>
            <w:rPr>
              <w:rFonts w:asciiTheme="minorHAnsi" w:eastAsiaTheme="minorEastAsia" w:hAnsiTheme="minorHAnsi" w:cstheme="minorBidi"/>
              <w:color w:val="auto"/>
              <w:sz w:val="22"/>
              <w:szCs w:val="22"/>
              <w:lang w:val="en-AU" w:eastAsia="en-AU"/>
            </w:rPr>
          </w:pPr>
          <w:hyperlink w:anchor="_Toc67916986" w:history="1">
            <w:r w:rsidRPr="000A4894">
              <w:rPr>
                <w:rStyle w:val="Hyperlink"/>
              </w:rPr>
              <w:t>Department of Veterans' Affairs Payments</w:t>
            </w:r>
            <w:r>
              <w:rPr>
                <w:webHidden/>
              </w:rPr>
              <w:tab/>
            </w:r>
            <w:r>
              <w:rPr>
                <w:webHidden/>
              </w:rPr>
              <w:fldChar w:fldCharType="begin"/>
            </w:r>
            <w:r>
              <w:rPr>
                <w:webHidden/>
              </w:rPr>
              <w:instrText xml:space="preserve"> PAGEREF _Toc67916986 \h </w:instrText>
            </w:r>
            <w:r>
              <w:rPr>
                <w:webHidden/>
              </w:rPr>
            </w:r>
            <w:r>
              <w:rPr>
                <w:webHidden/>
              </w:rPr>
              <w:fldChar w:fldCharType="separate"/>
            </w:r>
            <w:r>
              <w:rPr>
                <w:webHidden/>
              </w:rPr>
              <w:t>24</w:t>
            </w:r>
            <w:r>
              <w:rPr>
                <w:webHidden/>
              </w:rPr>
              <w:fldChar w:fldCharType="end"/>
            </w:r>
          </w:hyperlink>
        </w:p>
        <w:p w14:paraId="38305E46" w14:textId="0F854C8D" w:rsidR="00176A6C" w:rsidRDefault="00176A6C">
          <w:pPr>
            <w:pStyle w:val="TOC3"/>
            <w:rPr>
              <w:rFonts w:asciiTheme="minorHAnsi" w:eastAsiaTheme="minorEastAsia" w:hAnsiTheme="minorHAnsi" w:cstheme="minorBidi"/>
              <w:color w:val="auto"/>
              <w:sz w:val="22"/>
              <w:szCs w:val="22"/>
              <w:lang w:val="en-AU" w:eastAsia="en-AU"/>
            </w:rPr>
          </w:pPr>
          <w:hyperlink w:anchor="_Toc67916987" w:history="1">
            <w:r w:rsidRPr="000A4894">
              <w:rPr>
                <w:rStyle w:val="Hyperlink"/>
              </w:rPr>
              <w:t>DVA Age/ Invalidity Service Pension</w:t>
            </w:r>
            <w:r>
              <w:rPr>
                <w:webHidden/>
              </w:rPr>
              <w:tab/>
            </w:r>
            <w:r>
              <w:rPr>
                <w:webHidden/>
              </w:rPr>
              <w:fldChar w:fldCharType="begin"/>
            </w:r>
            <w:r>
              <w:rPr>
                <w:webHidden/>
              </w:rPr>
              <w:instrText xml:space="preserve"> PAGEREF _Toc67916987 \h </w:instrText>
            </w:r>
            <w:r>
              <w:rPr>
                <w:webHidden/>
              </w:rPr>
            </w:r>
            <w:r>
              <w:rPr>
                <w:webHidden/>
              </w:rPr>
              <w:fldChar w:fldCharType="separate"/>
            </w:r>
            <w:r>
              <w:rPr>
                <w:webHidden/>
              </w:rPr>
              <w:t>24</w:t>
            </w:r>
            <w:r>
              <w:rPr>
                <w:webHidden/>
              </w:rPr>
              <w:fldChar w:fldCharType="end"/>
            </w:r>
          </w:hyperlink>
        </w:p>
        <w:p w14:paraId="329D643E" w14:textId="73CBD3B7" w:rsidR="00176A6C" w:rsidRDefault="00176A6C">
          <w:pPr>
            <w:pStyle w:val="TOC3"/>
            <w:rPr>
              <w:rFonts w:asciiTheme="minorHAnsi" w:eastAsiaTheme="minorEastAsia" w:hAnsiTheme="minorHAnsi" w:cstheme="minorBidi"/>
              <w:color w:val="auto"/>
              <w:sz w:val="22"/>
              <w:szCs w:val="22"/>
              <w:lang w:val="en-AU" w:eastAsia="en-AU"/>
            </w:rPr>
          </w:pPr>
          <w:hyperlink w:anchor="_Toc67916988" w:history="1">
            <w:r w:rsidRPr="000A4894">
              <w:rPr>
                <w:rStyle w:val="Hyperlink"/>
              </w:rPr>
              <w:t>DVA Partner Service Pension</w:t>
            </w:r>
            <w:r>
              <w:rPr>
                <w:webHidden/>
              </w:rPr>
              <w:tab/>
            </w:r>
            <w:r>
              <w:rPr>
                <w:webHidden/>
              </w:rPr>
              <w:fldChar w:fldCharType="begin"/>
            </w:r>
            <w:r>
              <w:rPr>
                <w:webHidden/>
              </w:rPr>
              <w:instrText xml:space="preserve"> PAGEREF _Toc67916988 \h </w:instrText>
            </w:r>
            <w:r>
              <w:rPr>
                <w:webHidden/>
              </w:rPr>
            </w:r>
            <w:r>
              <w:rPr>
                <w:webHidden/>
              </w:rPr>
              <w:fldChar w:fldCharType="separate"/>
            </w:r>
            <w:r>
              <w:rPr>
                <w:webHidden/>
              </w:rPr>
              <w:t>25</w:t>
            </w:r>
            <w:r>
              <w:rPr>
                <w:webHidden/>
              </w:rPr>
              <w:fldChar w:fldCharType="end"/>
            </w:r>
          </w:hyperlink>
        </w:p>
        <w:p w14:paraId="5B1B7CEF" w14:textId="67117B82" w:rsidR="00176A6C" w:rsidRDefault="00176A6C">
          <w:pPr>
            <w:pStyle w:val="TOC3"/>
            <w:rPr>
              <w:rFonts w:asciiTheme="minorHAnsi" w:eastAsiaTheme="minorEastAsia" w:hAnsiTheme="minorHAnsi" w:cstheme="minorBidi"/>
              <w:color w:val="auto"/>
              <w:sz w:val="22"/>
              <w:szCs w:val="22"/>
              <w:lang w:val="en-AU" w:eastAsia="en-AU"/>
            </w:rPr>
          </w:pPr>
          <w:hyperlink w:anchor="_Toc67916989" w:history="1">
            <w:r w:rsidRPr="000A4894">
              <w:rPr>
                <w:rStyle w:val="Hyperlink"/>
              </w:rPr>
              <w:t>DVA War Widow(er) Pension &amp; Income Support Supplement</w:t>
            </w:r>
            <w:r>
              <w:rPr>
                <w:webHidden/>
              </w:rPr>
              <w:tab/>
            </w:r>
            <w:r>
              <w:rPr>
                <w:webHidden/>
              </w:rPr>
              <w:fldChar w:fldCharType="begin"/>
            </w:r>
            <w:r>
              <w:rPr>
                <w:webHidden/>
              </w:rPr>
              <w:instrText xml:space="preserve"> PAGEREF _Toc67916989 \h </w:instrText>
            </w:r>
            <w:r>
              <w:rPr>
                <w:webHidden/>
              </w:rPr>
            </w:r>
            <w:r>
              <w:rPr>
                <w:webHidden/>
              </w:rPr>
              <w:fldChar w:fldCharType="separate"/>
            </w:r>
            <w:r>
              <w:rPr>
                <w:webHidden/>
              </w:rPr>
              <w:t>26</w:t>
            </w:r>
            <w:r>
              <w:rPr>
                <w:webHidden/>
              </w:rPr>
              <w:fldChar w:fldCharType="end"/>
            </w:r>
          </w:hyperlink>
        </w:p>
        <w:p w14:paraId="71AFE2FF" w14:textId="0227111A" w:rsidR="0093244A" w:rsidRDefault="0093244A">
          <w:r>
            <w:rPr>
              <w:b/>
              <w:bCs/>
              <w:noProof/>
            </w:rPr>
            <w:fldChar w:fldCharType="end"/>
          </w:r>
        </w:p>
      </w:sdtContent>
    </w:sdt>
    <w:p w14:paraId="3AA5AD65" w14:textId="31954377" w:rsidR="00B16F40" w:rsidRDefault="00B16F40"/>
    <w:p w14:paraId="4649EDA5" w14:textId="77777777" w:rsidR="003F3ACE" w:rsidRDefault="003F3ACE"/>
    <w:p w14:paraId="7C70A1E4" w14:textId="77777777" w:rsidR="004048F7" w:rsidRPr="004048F7" w:rsidRDefault="004048F7">
      <w:pPr>
        <w:suppressAutoHyphens w:val="0"/>
        <w:spacing w:after="160" w:line="259" w:lineRule="auto"/>
        <w:jc w:val="left"/>
        <w:rPr>
          <w:rFonts w:eastAsiaTheme="majorEastAsia" w:cstheme="majorBidi"/>
          <w:color w:val="2F5496" w:themeColor="accent1" w:themeShade="BF"/>
          <w:szCs w:val="20"/>
        </w:rPr>
      </w:pPr>
      <w:r w:rsidRPr="004048F7">
        <w:rPr>
          <w:szCs w:val="20"/>
        </w:rPr>
        <w:br w:type="page"/>
      </w:r>
    </w:p>
    <w:p w14:paraId="7E1FADB9" w14:textId="77777777" w:rsidR="00E24B15" w:rsidRPr="00CC61F9" w:rsidRDefault="00E24B15" w:rsidP="005A70E8">
      <w:pPr>
        <w:pStyle w:val="Heading1"/>
      </w:pPr>
      <w:bookmarkStart w:id="5" w:name="_Toc4417322"/>
      <w:bookmarkStart w:id="6" w:name="_Toc6216212"/>
      <w:bookmarkStart w:id="7" w:name="_Toc24635525"/>
      <w:bookmarkStart w:id="8" w:name="_Toc67916955"/>
      <w:bookmarkEnd w:id="0"/>
      <w:r>
        <w:lastRenderedPageBreak/>
        <w:t>Appendix 4: Government Benefits</w:t>
      </w:r>
      <w:bookmarkEnd w:id="5"/>
      <w:bookmarkEnd w:id="6"/>
      <w:bookmarkEnd w:id="7"/>
      <w:bookmarkEnd w:id="8"/>
    </w:p>
    <w:p w14:paraId="20589183" w14:textId="77777777" w:rsidR="00E24B15" w:rsidRPr="004C0AD3" w:rsidRDefault="00E24B15" w:rsidP="00E24B15">
      <w:pPr>
        <w:pStyle w:val="Heading2"/>
        <w:spacing w:after="120"/>
      </w:pPr>
      <w:bookmarkStart w:id="9" w:name="_Toc4417323"/>
      <w:bookmarkStart w:id="10" w:name="_Toc24635526"/>
      <w:bookmarkStart w:id="11" w:name="_Toc67916956"/>
      <w:bookmarkStart w:id="12" w:name="_Toc367876690"/>
      <w:r>
        <w:t>Aged Care</w:t>
      </w:r>
      <w:bookmarkEnd w:id="9"/>
      <w:bookmarkEnd w:id="10"/>
      <w:bookmarkEnd w:id="11"/>
    </w:p>
    <w:p w14:paraId="00D31973" w14:textId="77777777" w:rsidR="00E24B15" w:rsidRPr="005B0E48" w:rsidRDefault="00E24B15" w:rsidP="00E24B15">
      <w:pPr>
        <w:spacing w:after="120"/>
        <w:rPr>
          <w:color w:val="002060"/>
          <w:sz w:val="24"/>
        </w:rPr>
      </w:pPr>
      <w:bookmarkStart w:id="13" w:name="_Toc367876691"/>
      <w:bookmarkStart w:id="14" w:name="_Toc377642905"/>
      <w:bookmarkEnd w:id="12"/>
      <w:r>
        <w:rPr>
          <w:color w:val="002060"/>
          <w:sz w:val="24"/>
        </w:rPr>
        <w:t>Introduction</w:t>
      </w:r>
    </w:p>
    <w:p w14:paraId="3D83EF80" w14:textId="77777777" w:rsidR="00E24B15" w:rsidRDefault="00E24B15" w:rsidP="00E24B15">
      <w:pPr>
        <w:spacing w:after="120"/>
      </w:pPr>
      <w:r w:rsidRPr="00304F2A">
        <w:t>The Australian Government pays for the bulk of aged care services in Australia through subsidies paid to aged care providers.</w:t>
      </w:r>
    </w:p>
    <w:p w14:paraId="0987C71D" w14:textId="77777777" w:rsidR="00E24B15" w:rsidRDefault="00E24B15" w:rsidP="00E24B15">
      <w:pPr>
        <w:spacing w:after="120"/>
      </w:pPr>
      <w:r w:rsidRPr="00304F2A">
        <w:t xml:space="preserve">Consumers may be asked to contribute to costs if they are financially able to do so. </w:t>
      </w:r>
      <w:r>
        <w:t xml:space="preserve"> </w:t>
      </w:r>
      <w:r w:rsidRPr="00304F2A">
        <w:t xml:space="preserve">Help is available if people cannot afford to pay for care and accommodation costs. </w:t>
      </w:r>
      <w:r>
        <w:t xml:space="preserve"> </w:t>
      </w:r>
      <w:r w:rsidRPr="00304F2A">
        <w:t>Consumers will never be denied access to care if they</w:t>
      </w:r>
      <w:r>
        <w:t xml:space="preserve"> cannot afford to pay the fees.</w:t>
      </w:r>
    </w:p>
    <w:p w14:paraId="38EE58A9" w14:textId="77777777" w:rsidR="00E24B15" w:rsidRDefault="00E24B15" w:rsidP="00E24B15">
      <w:pPr>
        <w:spacing w:after="120"/>
      </w:pPr>
      <w:r w:rsidRPr="00304F2A">
        <w:t>The fees which you may be asked to pay are</w:t>
      </w:r>
      <w:r>
        <w:t xml:space="preserve"> detailed below.</w:t>
      </w:r>
    </w:p>
    <w:p w14:paraId="2ACC1CEB" w14:textId="77777777" w:rsidR="00E24B15" w:rsidRDefault="00E24B15" w:rsidP="00E24B15">
      <w:pPr>
        <w:spacing w:after="120"/>
      </w:pPr>
    </w:p>
    <w:p w14:paraId="737E2ED2" w14:textId="77777777" w:rsidR="00E24B15" w:rsidRPr="00820B92" w:rsidRDefault="00E24B15" w:rsidP="00376F6A">
      <w:pPr>
        <w:pStyle w:val="Heading3"/>
      </w:pPr>
      <w:bookmarkStart w:id="15" w:name="_Toc4417324"/>
      <w:bookmarkStart w:id="16" w:name="_Toc24635527"/>
      <w:bookmarkStart w:id="17" w:name="_Toc67916957"/>
      <w:r w:rsidRPr="00820B92">
        <w:t>Home Care Packages</w:t>
      </w:r>
      <w:bookmarkEnd w:id="15"/>
      <w:bookmarkEnd w:id="16"/>
      <w:bookmarkEnd w:id="17"/>
    </w:p>
    <w:p w14:paraId="4AD72B1F" w14:textId="77777777" w:rsidR="00E24B15" w:rsidRDefault="00E24B15" w:rsidP="00E24B15">
      <w:pPr>
        <w:spacing w:after="120"/>
      </w:pPr>
      <w:r w:rsidRPr="00820B92">
        <w:t>These combine several services tailored to meet the specific care needs of consumers.  They can:</w:t>
      </w:r>
    </w:p>
    <w:tbl>
      <w:tblPr>
        <w:tblW w:w="4478" w:type="pct"/>
        <w:tblLook w:val="04A0" w:firstRow="1" w:lastRow="0" w:firstColumn="1" w:lastColumn="0" w:noHBand="0" w:noVBand="1"/>
      </w:tblPr>
      <w:tblGrid>
        <w:gridCol w:w="8632"/>
      </w:tblGrid>
      <w:tr w:rsidR="00E24B15" w:rsidRPr="00684901" w14:paraId="39C23677" w14:textId="77777777" w:rsidTr="004048F7">
        <w:tc>
          <w:tcPr>
            <w:tcW w:w="5000" w:type="pct"/>
          </w:tcPr>
          <w:p w14:paraId="3B9E0F6A" w14:textId="77777777" w:rsidR="00E24B15" w:rsidRPr="00684901" w:rsidRDefault="00E24B15" w:rsidP="00007B18">
            <w:pPr>
              <w:pStyle w:val="Normal5ptBefore"/>
            </w:pPr>
            <w:r w:rsidRPr="00684901">
              <w:rPr>
                <w:rFonts w:eastAsia="Calibri"/>
              </w:rPr>
              <w:t>Help you to stay at home.</w:t>
            </w:r>
          </w:p>
        </w:tc>
      </w:tr>
      <w:tr w:rsidR="00E24B15" w:rsidRPr="00684901" w14:paraId="08C8BA5F" w14:textId="77777777" w:rsidTr="004048F7">
        <w:tc>
          <w:tcPr>
            <w:tcW w:w="5000" w:type="pct"/>
          </w:tcPr>
          <w:p w14:paraId="6AB04EB7" w14:textId="77777777" w:rsidR="00E24B15" w:rsidRPr="00684901" w:rsidRDefault="00E24B15" w:rsidP="00007B18">
            <w:pPr>
              <w:pStyle w:val="Normal5ptBefore"/>
            </w:pPr>
            <w:r w:rsidRPr="00684901">
              <w:rPr>
                <w:rFonts w:eastAsia="Calibri"/>
              </w:rPr>
              <w:t>Give choice and flexibility in the way people are given care and support.</w:t>
            </w:r>
          </w:p>
        </w:tc>
      </w:tr>
    </w:tbl>
    <w:p w14:paraId="17A2739B" w14:textId="77777777" w:rsidR="00E24B15" w:rsidRDefault="00E24B15" w:rsidP="00E24B15">
      <w:pPr>
        <w:spacing w:after="120"/>
      </w:pPr>
      <w:r w:rsidRPr="00383FEF">
        <w:t xml:space="preserve">The types of services provided under a Home Care Package will depend on the specific needs of consumers and will be </w:t>
      </w:r>
      <w:r>
        <w:t>paid to them directly</w:t>
      </w:r>
      <w:r w:rsidRPr="00383FEF">
        <w:t xml:space="preserve">. </w:t>
      </w:r>
      <w:r>
        <w:t xml:space="preserve"> </w:t>
      </w:r>
      <w:r w:rsidRPr="00383FEF">
        <w:t>Services include:</w:t>
      </w:r>
    </w:p>
    <w:tbl>
      <w:tblPr>
        <w:tblW w:w="4478" w:type="pct"/>
        <w:tblLook w:val="04A0" w:firstRow="1" w:lastRow="0" w:firstColumn="1" w:lastColumn="0" w:noHBand="0" w:noVBand="1"/>
      </w:tblPr>
      <w:tblGrid>
        <w:gridCol w:w="8632"/>
      </w:tblGrid>
      <w:tr w:rsidR="00E24B15" w:rsidRPr="00AD5297" w14:paraId="1657FA84" w14:textId="77777777" w:rsidTr="004048F7">
        <w:tc>
          <w:tcPr>
            <w:tcW w:w="5000" w:type="pct"/>
          </w:tcPr>
          <w:p w14:paraId="4E39B169" w14:textId="77777777" w:rsidR="00E24B15" w:rsidRPr="00D323C1" w:rsidRDefault="00E24B15" w:rsidP="00007B18">
            <w:pPr>
              <w:pStyle w:val="Normal5ptBefore"/>
            </w:pPr>
            <w:r w:rsidRPr="00684901">
              <w:rPr>
                <w:rFonts w:eastAsia="Calibri"/>
                <w:b/>
              </w:rPr>
              <w:t>Personal Care:</w:t>
            </w:r>
            <w:r>
              <w:rPr>
                <w:rFonts w:eastAsia="Calibri"/>
              </w:rPr>
              <w:t xml:space="preserve">  S</w:t>
            </w:r>
            <w:r w:rsidRPr="00684901">
              <w:rPr>
                <w:rFonts w:eastAsia="Calibri"/>
              </w:rPr>
              <w:t>uch as help with showering or bathing, dressing, mobility, meal preparation and eating;</w:t>
            </w:r>
          </w:p>
        </w:tc>
      </w:tr>
      <w:tr w:rsidR="00E24B15" w:rsidRPr="00AD5297" w14:paraId="4BCBB267" w14:textId="77777777" w:rsidTr="004048F7">
        <w:tc>
          <w:tcPr>
            <w:tcW w:w="5000" w:type="pct"/>
          </w:tcPr>
          <w:p w14:paraId="4832469C" w14:textId="77777777" w:rsidR="00E24B15" w:rsidRPr="00D323C1" w:rsidRDefault="00E24B15" w:rsidP="00007B18">
            <w:pPr>
              <w:pStyle w:val="Normal5ptBefore"/>
            </w:pPr>
            <w:r w:rsidRPr="00684901">
              <w:rPr>
                <w:rFonts w:eastAsia="Calibri"/>
                <w:b/>
              </w:rPr>
              <w:t>Support Services:</w:t>
            </w:r>
            <w:r>
              <w:rPr>
                <w:rFonts w:eastAsia="Calibri"/>
              </w:rPr>
              <w:t xml:space="preserve">  S</w:t>
            </w:r>
            <w:r w:rsidRPr="00684901">
              <w:rPr>
                <w:rFonts w:eastAsia="Calibri"/>
              </w:rPr>
              <w:t>uch as help with washing and ironing, house cleaning, gardening, basic home maintenance, home modifications related to care needs such as hand rails in the shower, and transport to help residents with the shopping, visit the doctor or attend social activities;</w:t>
            </w:r>
            <w:r>
              <w:rPr>
                <w:rFonts w:eastAsia="Calibri"/>
              </w:rPr>
              <w:t xml:space="preserve"> and</w:t>
            </w:r>
          </w:p>
        </w:tc>
      </w:tr>
      <w:tr w:rsidR="00E24B15" w:rsidRPr="00AD5297" w14:paraId="59302C4C" w14:textId="77777777" w:rsidTr="004048F7">
        <w:tc>
          <w:tcPr>
            <w:tcW w:w="5000" w:type="pct"/>
          </w:tcPr>
          <w:p w14:paraId="6087EA30" w14:textId="77777777" w:rsidR="00E24B15" w:rsidRPr="00684901" w:rsidRDefault="00E24B15" w:rsidP="00007B18">
            <w:pPr>
              <w:pStyle w:val="Normal5ptBefore"/>
              <w:rPr>
                <w:rFonts w:eastAsia="Calibri"/>
              </w:rPr>
            </w:pPr>
            <w:r w:rsidRPr="00684901">
              <w:rPr>
                <w:rFonts w:eastAsia="Calibri"/>
                <w:b/>
              </w:rPr>
              <w:t>Clinical Care:</w:t>
            </w:r>
            <w:r>
              <w:rPr>
                <w:rFonts w:eastAsia="Calibri"/>
              </w:rPr>
              <w:t xml:space="preserve">  S</w:t>
            </w:r>
            <w:r w:rsidRPr="00684901">
              <w:rPr>
                <w:rFonts w:eastAsia="Calibri"/>
              </w:rPr>
              <w:t>uch as nursing, and other health support such as physiotherapy (exercise, mobility, strength and balance) and podiatry (foot care).</w:t>
            </w:r>
          </w:p>
        </w:tc>
      </w:tr>
    </w:tbl>
    <w:p w14:paraId="282038ED" w14:textId="77777777" w:rsidR="00E24B15" w:rsidRDefault="00E24B15" w:rsidP="00E24B15">
      <w:pPr>
        <w:spacing w:after="120"/>
      </w:pPr>
      <w:r w:rsidRPr="00684901">
        <w:t>There are four levels of Home Care Packages – designed to give the care you needed:</w:t>
      </w:r>
    </w:p>
    <w:tbl>
      <w:tblPr>
        <w:tblW w:w="4478" w:type="pct"/>
        <w:tblLook w:val="04A0" w:firstRow="1" w:lastRow="0" w:firstColumn="1" w:lastColumn="0" w:noHBand="0" w:noVBand="1"/>
      </w:tblPr>
      <w:tblGrid>
        <w:gridCol w:w="8632"/>
      </w:tblGrid>
      <w:tr w:rsidR="00E24B15" w:rsidRPr="00684901" w14:paraId="396BA9EF" w14:textId="77777777" w:rsidTr="004048F7">
        <w:tc>
          <w:tcPr>
            <w:tcW w:w="5000" w:type="pct"/>
          </w:tcPr>
          <w:p w14:paraId="7734A35A" w14:textId="77777777" w:rsidR="00E24B15" w:rsidRPr="00684901" w:rsidRDefault="00E24B15" w:rsidP="00007B18">
            <w:pPr>
              <w:pStyle w:val="Normal5ptBefore"/>
            </w:pPr>
            <w:r w:rsidRPr="00684901">
              <w:rPr>
                <w:rFonts w:eastAsia="Calibri"/>
                <w:b/>
              </w:rPr>
              <w:t>Level 1:</w:t>
            </w:r>
            <w:r>
              <w:rPr>
                <w:rFonts w:eastAsia="Calibri"/>
              </w:rPr>
              <w:t xml:space="preserve"> </w:t>
            </w:r>
            <w:r w:rsidRPr="00684901">
              <w:rPr>
                <w:rFonts w:eastAsia="Calibri"/>
              </w:rPr>
              <w:t xml:space="preserve"> </w:t>
            </w:r>
            <w:r>
              <w:rPr>
                <w:rFonts w:eastAsia="Calibri"/>
              </w:rPr>
              <w:t>S</w:t>
            </w:r>
            <w:r w:rsidRPr="00684901">
              <w:rPr>
                <w:rFonts w:eastAsia="Calibri"/>
              </w:rPr>
              <w:t>upports people with basic care needs</w:t>
            </w:r>
            <w:r>
              <w:rPr>
                <w:rFonts w:eastAsia="Calibri"/>
              </w:rPr>
              <w:t>.</w:t>
            </w:r>
          </w:p>
        </w:tc>
      </w:tr>
      <w:tr w:rsidR="00E24B15" w:rsidRPr="00684901" w14:paraId="5B4056BE" w14:textId="77777777" w:rsidTr="004048F7">
        <w:tc>
          <w:tcPr>
            <w:tcW w:w="5000" w:type="pct"/>
          </w:tcPr>
          <w:p w14:paraId="72630193" w14:textId="77777777" w:rsidR="00E24B15" w:rsidRPr="00684901" w:rsidRDefault="00E24B15" w:rsidP="00007B18">
            <w:pPr>
              <w:pStyle w:val="Normal5ptBefore"/>
            </w:pPr>
            <w:r w:rsidRPr="00684901">
              <w:rPr>
                <w:rFonts w:eastAsia="Calibri"/>
                <w:b/>
              </w:rPr>
              <w:t>Level 2:</w:t>
            </w:r>
            <w:r w:rsidRPr="00684901">
              <w:rPr>
                <w:rFonts w:eastAsia="Calibri"/>
              </w:rPr>
              <w:t xml:space="preserve"> </w:t>
            </w:r>
            <w:r>
              <w:rPr>
                <w:rFonts w:eastAsia="Calibri"/>
              </w:rPr>
              <w:t xml:space="preserve"> S</w:t>
            </w:r>
            <w:r w:rsidRPr="00684901">
              <w:rPr>
                <w:rFonts w:eastAsia="Calibri"/>
              </w:rPr>
              <w:t>upports people with low-level care needs</w:t>
            </w:r>
            <w:r>
              <w:rPr>
                <w:rFonts w:eastAsia="Calibri"/>
              </w:rPr>
              <w:t>.</w:t>
            </w:r>
          </w:p>
        </w:tc>
      </w:tr>
      <w:tr w:rsidR="00E24B15" w:rsidRPr="00684901" w14:paraId="6B72338A" w14:textId="77777777" w:rsidTr="004048F7">
        <w:tc>
          <w:tcPr>
            <w:tcW w:w="5000" w:type="pct"/>
          </w:tcPr>
          <w:p w14:paraId="4E4C980E" w14:textId="77777777" w:rsidR="00E24B15" w:rsidRPr="00684901" w:rsidRDefault="00E24B15" w:rsidP="00007B18">
            <w:pPr>
              <w:pStyle w:val="Normal5ptBefore"/>
            </w:pPr>
            <w:r w:rsidRPr="00684901">
              <w:rPr>
                <w:rFonts w:eastAsia="Calibri"/>
                <w:b/>
              </w:rPr>
              <w:t>Level 3:</w:t>
            </w:r>
            <w:r w:rsidRPr="00684901">
              <w:rPr>
                <w:rFonts w:eastAsia="Calibri"/>
              </w:rPr>
              <w:t xml:space="preserve"> </w:t>
            </w:r>
            <w:r>
              <w:rPr>
                <w:rFonts w:eastAsia="Calibri"/>
              </w:rPr>
              <w:t xml:space="preserve"> S</w:t>
            </w:r>
            <w:r w:rsidRPr="00684901">
              <w:rPr>
                <w:rFonts w:eastAsia="Calibri"/>
              </w:rPr>
              <w:t>upports people with intermediate care needs</w:t>
            </w:r>
            <w:r>
              <w:rPr>
                <w:rFonts w:eastAsia="Calibri"/>
              </w:rPr>
              <w:t>.</w:t>
            </w:r>
          </w:p>
        </w:tc>
      </w:tr>
      <w:tr w:rsidR="00E24B15" w:rsidRPr="00684901" w14:paraId="2D9DCB75" w14:textId="77777777" w:rsidTr="004048F7">
        <w:tc>
          <w:tcPr>
            <w:tcW w:w="5000" w:type="pct"/>
          </w:tcPr>
          <w:p w14:paraId="173028E6" w14:textId="77777777" w:rsidR="00E24B15" w:rsidRPr="00684901" w:rsidRDefault="00E24B15" w:rsidP="00007B18">
            <w:pPr>
              <w:pStyle w:val="Normal5ptBefore"/>
            </w:pPr>
            <w:r w:rsidRPr="00684901">
              <w:rPr>
                <w:rFonts w:eastAsia="Calibri"/>
                <w:b/>
              </w:rPr>
              <w:t>Level 4:</w:t>
            </w:r>
            <w:r w:rsidRPr="00684901">
              <w:rPr>
                <w:rFonts w:eastAsia="Calibri"/>
              </w:rPr>
              <w:t xml:space="preserve"> </w:t>
            </w:r>
            <w:r>
              <w:rPr>
                <w:rFonts w:eastAsia="Calibri"/>
              </w:rPr>
              <w:t xml:space="preserve"> S</w:t>
            </w:r>
            <w:r w:rsidRPr="00684901">
              <w:rPr>
                <w:rFonts w:eastAsia="Calibri"/>
              </w:rPr>
              <w:t>upports people with high-level care needs</w:t>
            </w:r>
            <w:r>
              <w:rPr>
                <w:rFonts w:eastAsia="Calibri"/>
              </w:rPr>
              <w:t>.</w:t>
            </w:r>
          </w:p>
        </w:tc>
      </w:tr>
    </w:tbl>
    <w:p w14:paraId="1993216C" w14:textId="77777777" w:rsidR="00E24B15" w:rsidRDefault="00E24B15" w:rsidP="00E24B15">
      <w:pPr>
        <w:spacing w:after="120"/>
      </w:pPr>
    </w:p>
    <w:tbl>
      <w:tblPr>
        <w:tblW w:w="3383" w:type="pct"/>
        <w:tblInd w:w="567" w:type="dxa"/>
        <w:tblBorders>
          <w:top w:val="single" w:sz="2" w:space="0" w:color="808080"/>
          <w:bottom w:val="single" w:sz="2" w:space="0" w:color="808080"/>
          <w:insideH w:val="single" w:sz="2" w:space="0" w:color="808080"/>
        </w:tblBorders>
        <w:tblLayout w:type="fixed"/>
        <w:tblLook w:val="01E0" w:firstRow="1" w:lastRow="1" w:firstColumn="1" w:lastColumn="1" w:noHBand="0" w:noVBand="0"/>
      </w:tblPr>
      <w:tblGrid>
        <w:gridCol w:w="2694"/>
        <w:gridCol w:w="3827"/>
      </w:tblGrid>
      <w:tr w:rsidR="00E24B15" w:rsidRPr="00080B45" w14:paraId="66EDF285" w14:textId="77777777" w:rsidTr="009B7D56">
        <w:tc>
          <w:tcPr>
            <w:tcW w:w="2066" w:type="pct"/>
            <w:shd w:val="clear" w:color="auto" w:fill="CCCCCC"/>
          </w:tcPr>
          <w:p w14:paraId="3C75DE83" w14:textId="77777777" w:rsidR="00E24B15" w:rsidRPr="00E34CD4" w:rsidRDefault="00E24B15" w:rsidP="004048F7">
            <w:pPr>
              <w:pStyle w:val="TableHeader2"/>
            </w:pPr>
          </w:p>
        </w:tc>
        <w:tc>
          <w:tcPr>
            <w:tcW w:w="2934" w:type="pct"/>
            <w:shd w:val="clear" w:color="auto" w:fill="CCCCCC"/>
            <w:vAlign w:val="center"/>
          </w:tcPr>
          <w:p w14:paraId="10E61CDD" w14:textId="61707E64" w:rsidR="00E24B15" w:rsidRPr="00080B45" w:rsidRDefault="00E24B15" w:rsidP="004048F7">
            <w:pPr>
              <w:pStyle w:val="TableHeader2"/>
            </w:pPr>
            <w:r>
              <w:t>Government Subsidies</w:t>
            </w:r>
            <w:r w:rsidR="006B53B9">
              <w:t xml:space="preserve"> at</w:t>
            </w:r>
            <w:r w:rsidR="00DF3EA0">
              <w:t xml:space="preserve"> 1</w:t>
            </w:r>
            <w:r w:rsidR="00ED03B8">
              <w:t xml:space="preserve"> </w:t>
            </w:r>
            <w:r w:rsidR="00DF3EA0">
              <w:t>July</w:t>
            </w:r>
            <w:r w:rsidR="003B3060">
              <w:t xml:space="preserve"> </w:t>
            </w:r>
            <w:commentRangeStart w:id="18"/>
            <w:r w:rsidR="00ED03B8">
              <w:t>202</w:t>
            </w:r>
            <w:commentRangeEnd w:id="18"/>
            <w:r w:rsidR="007D3372">
              <w:rPr>
                <w:rStyle w:val="CommentReference"/>
                <w:rFonts w:eastAsia="MS Mincho"/>
                <w:b w:val="0"/>
                <w:lang w:eastAsia="ja-JP"/>
              </w:rPr>
              <w:commentReference w:id="18"/>
            </w:r>
            <w:r w:rsidR="00DF3EA0">
              <w:t>0</w:t>
            </w:r>
          </w:p>
        </w:tc>
      </w:tr>
      <w:tr w:rsidR="00E24B15" w:rsidRPr="00080B45" w14:paraId="241589FF" w14:textId="77777777" w:rsidTr="009B7D56">
        <w:tc>
          <w:tcPr>
            <w:tcW w:w="2066" w:type="pct"/>
            <w:tcBorders>
              <w:right w:val="single" w:sz="24" w:space="0" w:color="FFFFFF"/>
            </w:tcBorders>
            <w:shd w:val="clear" w:color="auto" w:fill="auto"/>
            <w:vAlign w:val="center"/>
          </w:tcPr>
          <w:p w14:paraId="517DC6E9" w14:textId="69389BB9" w:rsidR="00E24B15" w:rsidRPr="00174C21" w:rsidRDefault="00E24B15" w:rsidP="004048F7">
            <w:pPr>
              <w:spacing w:after="120"/>
            </w:pPr>
            <w:r>
              <w:rPr>
                <w:rFonts w:ascii="Arial Narrow" w:hAnsi="Arial Narrow"/>
              </w:rPr>
              <w:t>Level 1</w:t>
            </w:r>
            <w:r w:rsidR="000F7023">
              <w:rPr>
                <w:rFonts w:ascii="Arial Narrow" w:hAnsi="Arial Narrow"/>
              </w:rPr>
              <w:t xml:space="preserve"> _ Basic Care</w:t>
            </w:r>
          </w:p>
        </w:tc>
        <w:tc>
          <w:tcPr>
            <w:tcW w:w="2934" w:type="pct"/>
            <w:tcBorders>
              <w:left w:val="single" w:sz="24" w:space="0" w:color="FFFFFF"/>
            </w:tcBorders>
            <w:shd w:val="clear" w:color="auto" w:fill="auto"/>
          </w:tcPr>
          <w:p w14:paraId="6144B661" w14:textId="4D26E91E" w:rsidR="00E24B15" w:rsidRDefault="00E24B15" w:rsidP="00815270">
            <w:pPr>
              <w:pStyle w:val="Table3-Centre"/>
              <w:rPr>
                <w:rFonts w:eastAsia="Times New Roman"/>
              </w:rPr>
            </w:pPr>
            <w:r>
              <w:t>$</w:t>
            </w:r>
            <w:r w:rsidR="006B53B9">
              <w:t>8,</w:t>
            </w:r>
            <w:r w:rsidR="00ED03B8">
              <w:t>927</w:t>
            </w:r>
            <w:r w:rsidR="002C6038">
              <w:t>.90</w:t>
            </w:r>
          </w:p>
        </w:tc>
      </w:tr>
      <w:tr w:rsidR="00E24B15" w:rsidRPr="00080B45" w14:paraId="3365A91F" w14:textId="77777777" w:rsidTr="009B7D56">
        <w:tc>
          <w:tcPr>
            <w:tcW w:w="2066" w:type="pct"/>
            <w:tcBorders>
              <w:right w:val="single" w:sz="24" w:space="0" w:color="FFFFFF"/>
            </w:tcBorders>
            <w:shd w:val="clear" w:color="auto" w:fill="auto"/>
            <w:vAlign w:val="center"/>
          </w:tcPr>
          <w:p w14:paraId="695BBE8C" w14:textId="12FD9224" w:rsidR="00E24B15" w:rsidRPr="00174C21" w:rsidRDefault="00E24B15" w:rsidP="004048F7">
            <w:pPr>
              <w:spacing w:after="120"/>
            </w:pPr>
            <w:r>
              <w:rPr>
                <w:rFonts w:ascii="Arial Narrow" w:hAnsi="Arial Narrow"/>
              </w:rPr>
              <w:t>Level 2</w:t>
            </w:r>
            <w:r w:rsidR="000F7023">
              <w:rPr>
                <w:rFonts w:ascii="Arial Narrow" w:hAnsi="Arial Narrow"/>
              </w:rPr>
              <w:t xml:space="preserve"> _ Low level Care</w:t>
            </w:r>
          </w:p>
        </w:tc>
        <w:tc>
          <w:tcPr>
            <w:tcW w:w="2934" w:type="pct"/>
            <w:tcBorders>
              <w:left w:val="single" w:sz="24" w:space="0" w:color="FFFFFF"/>
            </w:tcBorders>
            <w:shd w:val="clear" w:color="auto" w:fill="auto"/>
          </w:tcPr>
          <w:p w14:paraId="7FA9E290" w14:textId="41D0519C" w:rsidR="00E24B15" w:rsidRDefault="00E24B15" w:rsidP="00815270">
            <w:pPr>
              <w:pStyle w:val="Table3-Centre"/>
              <w:rPr>
                <w:rFonts w:eastAsia="Times New Roman"/>
              </w:rPr>
            </w:pPr>
            <w:r>
              <w:t>$</w:t>
            </w:r>
            <w:r w:rsidR="00ED03B8">
              <w:t>15,705</w:t>
            </w:r>
            <w:r w:rsidR="002C6038">
              <w:t>.95</w:t>
            </w:r>
          </w:p>
        </w:tc>
      </w:tr>
      <w:tr w:rsidR="00E24B15" w:rsidRPr="00080B45" w14:paraId="4F1C9F78" w14:textId="77777777" w:rsidTr="009B7D56">
        <w:tc>
          <w:tcPr>
            <w:tcW w:w="2066" w:type="pct"/>
            <w:tcBorders>
              <w:right w:val="single" w:sz="24" w:space="0" w:color="FFFFFF"/>
            </w:tcBorders>
            <w:shd w:val="clear" w:color="auto" w:fill="auto"/>
            <w:vAlign w:val="center"/>
          </w:tcPr>
          <w:p w14:paraId="5E15D903" w14:textId="592D5CAF" w:rsidR="00E24B15" w:rsidRPr="00582024" w:rsidRDefault="00E24B15" w:rsidP="004048F7">
            <w:pPr>
              <w:spacing w:after="120"/>
            </w:pPr>
            <w:r>
              <w:rPr>
                <w:rFonts w:ascii="Arial Narrow" w:hAnsi="Arial Narrow"/>
              </w:rPr>
              <w:t>Level 3</w:t>
            </w:r>
            <w:r w:rsidR="000F7023">
              <w:rPr>
                <w:rFonts w:ascii="Arial Narrow" w:hAnsi="Arial Narrow"/>
              </w:rPr>
              <w:t xml:space="preserve"> _ Intermediate Level Care</w:t>
            </w:r>
          </w:p>
        </w:tc>
        <w:tc>
          <w:tcPr>
            <w:tcW w:w="2934" w:type="pct"/>
            <w:tcBorders>
              <w:left w:val="single" w:sz="24" w:space="0" w:color="FFFFFF"/>
            </w:tcBorders>
            <w:shd w:val="clear" w:color="auto" w:fill="auto"/>
          </w:tcPr>
          <w:p w14:paraId="07331E43" w14:textId="42FD807B" w:rsidR="00E24B15" w:rsidRDefault="00E24B15" w:rsidP="00815270">
            <w:pPr>
              <w:pStyle w:val="Table3-Centre"/>
              <w:rPr>
                <w:rFonts w:eastAsia="Times New Roman"/>
              </w:rPr>
            </w:pPr>
            <w:r>
              <w:t>$</w:t>
            </w:r>
            <w:r w:rsidR="00ED03B8">
              <w:t>34,174</w:t>
            </w:r>
            <w:r w:rsidR="002C6038">
              <w:t>.95</w:t>
            </w:r>
          </w:p>
        </w:tc>
      </w:tr>
      <w:tr w:rsidR="00E24B15" w:rsidRPr="00080B45" w14:paraId="53B08AEC" w14:textId="77777777" w:rsidTr="009B7D56">
        <w:tc>
          <w:tcPr>
            <w:tcW w:w="2066" w:type="pct"/>
            <w:tcBorders>
              <w:right w:val="single" w:sz="24" w:space="0" w:color="FFFFFF"/>
            </w:tcBorders>
            <w:shd w:val="clear" w:color="auto" w:fill="auto"/>
            <w:vAlign w:val="center"/>
          </w:tcPr>
          <w:p w14:paraId="181EA21A" w14:textId="7A86E32A" w:rsidR="00E24B15" w:rsidRPr="00582024" w:rsidRDefault="00E24B15" w:rsidP="004048F7">
            <w:pPr>
              <w:spacing w:after="120"/>
              <w:rPr>
                <w:rFonts w:ascii="Arial Narrow" w:hAnsi="Arial Narrow"/>
              </w:rPr>
            </w:pPr>
            <w:r>
              <w:rPr>
                <w:rFonts w:ascii="Arial Narrow" w:hAnsi="Arial Narrow"/>
              </w:rPr>
              <w:t>Level 4</w:t>
            </w:r>
            <w:r w:rsidR="000F7023">
              <w:rPr>
                <w:rFonts w:ascii="Arial Narrow" w:hAnsi="Arial Narrow"/>
              </w:rPr>
              <w:t xml:space="preserve"> _ High Level Care</w:t>
            </w:r>
          </w:p>
        </w:tc>
        <w:tc>
          <w:tcPr>
            <w:tcW w:w="2934" w:type="pct"/>
            <w:tcBorders>
              <w:left w:val="single" w:sz="24" w:space="0" w:color="FFFFFF"/>
            </w:tcBorders>
            <w:shd w:val="clear" w:color="auto" w:fill="auto"/>
          </w:tcPr>
          <w:p w14:paraId="6A3D7B50" w14:textId="4D8B6704" w:rsidR="00E24B15" w:rsidRDefault="00E24B15" w:rsidP="00815270">
            <w:pPr>
              <w:pStyle w:val="Table3-Centre"/>
            </w:pPr>
            <w:r>
              <w:t>$</w:t>
            </w:r>
            <w:r w:rsidR="00ED03B8">
              <w:t>51,808</w:t>
            </w:r>
            <w:r w:rsidR="002C6038">
              <w:t>.</w:t>
            </w:r>
            <w:r w:rsidR="00F10358">
              <w:t>1</w:t>
            </w:r>
            <w:r w:rsidR="002C6038">
              <w:t>0</w:t>
            </w:r>
          </w:p>
        </w:tc>
      </w:tr>
    </w:tbl>
    <w:p w14:paraId="36CE57ED" w14:textId="77777777" w:rsidR="00E24B15" w:rsidRDefault="00E24B15" w:rsidP="00E24B15">
      <w:pPr>
        <w:spacing w:after="120"/>
      </w:pPr>
    </w:p>
    <w:p w14:paraId="250FF0EC" w14:textId="77777777" w:rsidR="00E24B15" w:rsidRDefault="00E24B15" w:rsidP="00E24B15">
      <w:pPr>
        <w:spacing w:after="120"/>
      </w:pPr>
      <w:r w:rsidRPr="00684901">
        <w:t>If people are thinking about getting a Home Care Package, the first step is for them to organise a free assessment with an Aged Care Assessment Team (ACAT).</w:t>
      </w:r>
    </w:p>
    <w:p w14:paraId="6F9A4EB2" w14:textId="767F6193" w:rsidR="00E24B15" w:rsidRDefault="00ED03B8" w:rsidP="00E24B15">
      <w:pPr>
        <w:spacing w:after="120"/>
      </w:pPr>
      <w:r>
        <w:t xml:space="preserve">The </w:t>
      </w:r>
      <w:r w:rsidR="00E24B15" w:rsidRPr="00684901">
        <w:t xml:space="preserve">ACAT </w:t>
      </w:r>
      <w:r>
        <w:t xml:space="preserve">process is explained on </w:t>
      </w:r>
      <w:r w:rsidR="00E24B15" w:rsidRPr="00684901">
        <w:t>the My Aged Care website</w:t>
      </w:r>
      <w:r w:rsidR="00E24B15">
        <w:t xml:space="preserve"> (</w:t>
      </w:r>
      <w:r w:rsidR="00CC29CA" w:rsidRPr="00CC29CA">
        <w:t>https://www.myagedcare.gov.au/assessment</w:t>
      </w:r>
      <w:r w:rsidR="00E24B15">
        <w:t>)</w:t>
      </w:r>
      <w:r w:rsidR="00E24B15" w:rsidRPr="00684901">
        <w:t xml:space="preserve">. Or you can call </w:t>
      </w:r>
      <w:r>
        <w:t>1</w:t>
      </w:r>
      <w:r w:rsidR="00374C61">
        <w:t xml:space="preserve">800 200 </w:t>
      </w:r>
      <w:commentRangeStart w:id="19"/>
      <w:r w:rsidR="00374C61">
        <w:t>422</w:t>
      </w:r>
      <w:commentRangeEnd w:id="19"/>
      <w:r w:rsidR="00374C61">
        <w:rPr>
          <w:rStyle w:val="CommentReference"/>
          <w:color w:val="auto"/>
          <w:lang w:val="en-AU" w:eastAsia="ja-JP"/>
        </w:rPr>
        <w:commentReference w:id="19"/>
      </w:r>
      <w:r w:rsidR="00E24B15" w:rsidRPr="00684901">
        <w:t xml:space="preserve"> for help with being assessed.</w:t>
      </w:r>
    </w:p>
    <w:p w14:paraId="0DC9EF04" w14:textId="77777777" w:rsidR="00E24B15" w:rsidRPr="00684901" w:rsidRDefault="00E24B15" w:rsidP="00E24B15">
      <w:pPr>
        <w:spacing w:after="120"/>
      </w:pPr>
      <w:r w:rsidRPr="00684901">
        <w:t>In Victoria an ACAT is referred to as an Aged Care Assessment Service (</w:t>
      </w:r>
      <w:commentRangeStart w:id="20"/>
      <w:r w:rsidRPr="00684901">
        <w:t>ACAS</w:t>
      </w:r>
      <w:commentRangeEnd w:id="20"/>
      <w:r w:rsidR="00ED03B8">
        <w:rPr>
          <w:rStyle w:val="CommentReference"/>
          <w:color w:val="auto"/>
          <w:lang w:val="en-AU" w:eastAsia="ja-JP"/>
        </w:rPr>
        <w:commentReference w:id="20"/>
      </w:r>
      <w:r w:rsidRPr="00684901">
        <w:t>).</w:t>
      </w:r>
    </w:p>
    <w:p w14:paraId="16E312BF" w14:textId="77777777" w:rsidR="00E24B15" w:rsidRPr="00304F2A" w:rsidRDefault="00E24B15" w:rsidP="00E24B15">
      <w:pPr>
        <w:spacing w:after="120"/>
      </w:pPr>
      <w:r w:rsidRPr="00304F2A">
        <w:t>People receiving a home care package can be asked to pay</w:t>
      </w:r>
      <w:r>
        <w:t xml:space="preserve"> fortnightly or monthly</w:t>
      </w:r>
      <w:r w:rsidRPr="00304F2A">
        <w:t>:</w:t>
      </w:r>
    </w:p>
    <w:tbl>
      <w:tblPr>
        <w:tblW w:w="4478" w:type="pct"/>
        <w:tblLook w:val="04A0" w:firstRow="1" w:lastRow="0" w:firstColumn="1" w:lastColumn="0" w:noHBand="0" w:noVBand="1"/>
      </w:tblPr>
      <w:tblGrid>
        <w:gridCol w:w="8632"/>
      </w:tblGrid>
      <w:tr w:rsidR="00E24B15" w:rsidRPr="00AD5297" w14:paraId="24E487FC" w14:textId="77777777" w:rsidTr="004048F7">
        <w:tc>
          <w:tcPr>
            <w:tcW w:w="5000" w:type="pct"/>
          </w:tcPr>
          <w:p w14:paraId="2052D5E5" w14:textId="77777777" w:rsidR="00E24B15" w:rsidRPr="00D323C1" w:rsidRDefault="00E24B15" w:rsidP="00007B18">
            <w:pPr>
              <w:pStyle w:val="Normal5ptBefore"/>
            </w:pPr>
            <w:r w:rsidRPr="00304F2A">
              <w:rPr>
                <w:b/>
              </w:rPr>
              <w:lastRenderedPageBreak/>
              <w:t>Basic Fee:</w:t>
            </w:r>
            <w:r>
              <w:t xml:space="preserve">  W</w:t>
            </w:r>
            <w:r w:rsidRPr="00304F2A">
              <w:t>hich all consumers receiving a home care package can be asked to pay.</w:t>
            </w:r>
            <w:r>
              <w:t xml:space="preserve"> It is 17.5% of the single person basic age pension rate.</w:t>
            </w:r>
          </w:p>
        </w:tc>
      </w:tr>
      <w:tr w:rsidR="00E24B15" w:rsidRPr="00AD5297" w14:paraId="67C6110F" w14:textId="77777777" w:rsidTr="004048F7">
        <w:tc>
          <w:tcPr>
            <w:tcW w:w="5000" w:type="pct"/>
          </w:tcPr>
          <w:p w14:paraId="6E41A78F" w14:textId="292A9CE6" w:rsidR="00E24B15" w:rsidRPr="00D323C1" w:rsidRDefault="00E24B15" w:rsidP="00007B18">
            <w:pPr>
              <w:pStyle w:val="Normal5ptBefore"/>
            </w:pPr>
            <w:r w:rsidRPr="004641C6">
              <w:rPr>
                <w:b/>
              </w:rPr>
              <w:t>Income Tested Care Fee:</w:t>
            </w:r>
            <w:r w:rsidRPr="00304F2A">
              <w:t xml:space="preserve"> </w:t>
            </w:r>
            <w:r>
              <w:t xml:space="preserve"> A</w:t>
            </w:r>
            <w:r w:rsidRPr="00304F2A">
              <w:t xml:space="preserve">n extra contribution toward the cost of care that consumers may need to pay, on top of </w:t>
            </w:r>
            <w:r>
              <w:t xml:space="preserve">the </w:t>
            </w:r>
            <w:r w:rsidRPr="00304F2A">
              <w:t xml:space="preserve">basic fee – depending on assessable income. </w:t>
            </w:r>
            <w:r>
              <w:t xml:space="preserve"> </w:t>
            </w:r>
            <w:r w:rsidRPr="00304F2A">
              <w:t xml:space="preserve">The Department of Human Services (Centrelink) will assess whether </w:t>
            </w:r>
            <w:r w:rsidR="0022533B">
              <w:t xml:space="preserve">a person </w:t>
            </w:r>
            <w:r w:rsidRPr="00304F2A">
              <w:t>need</w:t>
            </w:r>
            <w:r w:rsidR="0022533B">
              <w:t>s</w:t>
            </w:r>
            <w:r w:rsidRPr="00304F2A">
              <w:t xml:space="preserve"> to pay this fee and how much.</w:t>
            </w:r>
          </w:p>
        </w:tc>
      </w:tr>
    </w:tbl>
    <w:p w14:paraId="34894CE2" w14:textId="5E57897B" w:rsidR="00E24B15" w:rsidRDefault="00E24B15" w:rsidP="00E24B15">
      <w:pPr>
        <w:spacing w:after="120"/>
      </w:pPr>
      <w:r>
        <w:t>For those suffering financial hardship, assistance may be available depending upon assets and income.</w:t>
      </w:r>
    </w:p>
    <w:p w14:paraId="5F420A13" w14:textId="77777777" w:rsidR="00E81290" w:rsidRDefault="00E81290" w:rsidP="00E24B15">
      <w:pPr>
        <w:spacing w:after="120"/>
      </w:pPr>
    </w:p>
    <w:p w14:paraId="126E713F" w14:textId="1495DE5E" w:rsidR="004E3A82" w:rsidRPr="005B0E48" w:rsidRDefault="004E3A82" w:rsidP="004E3A82">
      <w:pPr>
        <w:pStyle w:val="Heading3"/>
      </w:pPr>
      <w:bookmarkStart w:id="21" w:name="_Toc67916958"/>
      <w:r>
        <w:t>Daily Care Fees _ Home Care</w:t>
      </w:r>
      <w:bookmarkEnd w:id="21"/>
    </w:p>
    <w:p w14:paraId="31FB3A22" w14:textId="070AFAA7" w:rsidR="004E3A82" w:rsidRPr="008D44FB" w:rsidRDefault="004E3A82" w:rsidP="004E3A82">
      <w:pPr>
        <w:spacing w:after="120"/>
        <w:rPr>
          <w:b/>
        </w:rPr>
      </w:pPr>
      <w:r w:rsidRPr="008D44FB">
        <w:rPr>
          <w:b/>
        </w:rPr>
        <w:t>Basic Fee</w:t>
      </w:r>
    </w:p>
    <w:p w14:paraId="0DF1EAD5" w14:textId="77777777" w:rsidR="004E3A82" w:rsidRPr="008D44FB" w:rsidRDefault="004E3A82" w:rsidP="004E3A82">
      <w:pPr>
        <w:spacing w:after="120"/>
      </w:pPr>
      <w:r w:rsidRPr="008D44FB">
        <w:t xml:space="preserve">A basic daily fee is used to contribute towards day-to-day living costs such as meals, cleaning, laundry, heating and cooling. </w:t>
      </w:r>
      <w:r>
        <w:t xml:space="preserve"> </w:t>
      </w:r>
      <w:r w:rsidRPr="008D44FB">
        <w:t>Everyone entering an aged care home can be asked to pay this fee.</w:t>
      </w:r>
    </w:p>
    <w:p w14:paraId="14CA9941" w14:textId="77777777" w:rsidR="004E3A82" w:rsidRDefault="004E3A82" w:rsidP="004E3A82">
      <w:pPr>
        <w:pStyle w:val="Normal5ptAfter"/>
      </w:pPr>
      <w:r w:rsidRPr="008D44FB">
        <w:t xml:space="preserve">From </w:t>
      </w:r>
      <w:r>
        <w:t>20 March 2021</w:t>
      </w:r>
      <w:r w:rsidRPr="008D44FB">
        <w:t xml:space="preserve">, the maximum basic daily fee for new </w:t>
      </w:r>
      <w:commentRangeStart w:id="22"/>
      <w:r w:rsidRPr="008D44FB">
        <w:t>residents</w:t>
      </w:r>
      <w:commentRangeEnd w:id="22"/>
      <w:r>
        <w:rPr>
          <w:rStyle w:val="CommentReference"/>
          <w:rFonts w:cs="Times New Roman"/>
          <w:b w:val="0"/>
          <w:color w:val="auto"/>
          <w:lang w:val="en-AU" w:eastAsia="ja-JP"/>
        </w:rPr>
        <w:commentReference w:id="22"/>
      </w:r>
      <w:r w:rsidRPr="008D44FB">
        <w:t xml:space="preserve"> is</w:t>
      </w:r>
      <w:r>
        <w:t>:</w:t>
      </w:r>
    </w:p>
    <w:tbl>
      <w:tblPr>
        <w:tblW w:w="5000" w:type="pct"/>
        <w:tblBorders>
          <w:top w:val="single" w:sz="2" w:space="0" w:color="808080"/>
          <w:bottom w:val="single" w:sz="2" w:space="0" w:color="808080"/>
          <w:insideH w:val="single" w:sz="2" w:space="0" w:color="808080"/>
        </w:tblBorders>
        <w:tblLayout w:type="fixed"/>
        <w:tblLook w:val="01E0" w:firstRow="1" w:lastRow="1" w:firstColumn="1" w:lastColumn="1" w:noHBand="0" w:noVBand="0"/>
      </w:tblPr>
      <w:tblGrid>
        <w:gridCol w:w="4819"/>
        <w:gridCol w:w="4819"/>
      </w:tblGrid>
      <w:tr w:rsidR="004E3A82" w:rsidRPr="00080B45" w14:paraId="558CAB42" w14:textId="77777777" w:rsidTr="002F60FD">
        <w:tc>
          <w:tcPr>
            <w:tcW w:w="2500" w:type="pct"/>
            <w:tcBorders>
              <w:right w:val="single" w:sz="24" w:space="0" w:color="FFFFFF"/>
            </w:tcBorders>
            <w:shd w:val="clear" w:color="auto" w:fill="CCCCCC"/>
            <w:vAlign w:val="center"/>
          </w:tcPr>
          <w:p w14:paraId="3B66005C" w14:textId="77777777" w:rsidR="004E3A82" w:rsidRPr="00080B45" w:rsidRDefault="004E3A82" w:rsidP="002F60FD">
            <w:pPr>
              <w:pStyle w:val="TableHeader2"/>
            </w:pPr>
            <w:r>
              <w:t>Situation</w:t>
            </w:r>
          </w:p>
        </w:tc>
        <w:tc>
          <w:tcPr>
            <w:tcW w:w="2500" w:type="pct"/>
            <w:tcBorders>
              <w:left w:val="single" w:sz="24" w:space="0" w:color="FFFFFF"/>
            </w:tcBorders>
            <w:shd w:val="clear" w:color="auto" w:fill="CCCCCC"/>
            <w:vAlign w:val="center"/>
          </w:tcPr>
          <w:p w14:paraId="53288BEB" w14:textId="77777777" w:rsidR="004E3A82" w:rsidRPr="00582024" w:rsidRDefault="004E3A82" w:rsidP="002F60FD">
            <w:pPr>
              <w:pStyle w:val="Normal5ptAfter"/>
            </w:pPr>
            <w:r w:rsidRPr="002C5CFE">
              <w:t xml:space="preserve">Basic Daily Fee (Per Day) </w:t>
            </w:r>
            <w:r w:rsidRPr="00174C21">
              <w:rPr>
                <w:vertAlign w:val="superscript"/>
              </w:rPr>
              <w:t>[1]</w:t>
            </w:r>
          </w:p>
        </w:tc>
      </w:tr>
      <w:tr w:rsidR="004E3A82" w:rsidRPr="00080B45" w14:paraId="5DB555DA" w14:textId="77777777" w:rsidTr="002F60FD">
        <w:tc>
          <w:tcPr>
            <w:tcW w:w="2500" w:type="pct"/>
            <w:tcBorders>
              <w:right w:val="single" w:sz="24" w:space="0" w:color="FFFFFF"/>
            </w:tcBorders>
            <w:shd w:val="clear" w:color="auto" w:fill="auto"/>
            <w:vAlign w:val="center"/>
          </w:tcPr>
          <w:p w14:paraId="1092EA9B" w14:textId="77777777" w:rsidR="004E3A82" w:rsidRPr="00582024" w:rsidRDefault="004E3A82" w:rsidP="002F60FD">
            <w:pPr>
              <w:spacing w:after="120"/>
            </w:pPr>
            <w:r>
              <w:rPr>
                <w:rFonts w:ascii="Arial Narrow" w:hAnsi="Arial Narrow"/>
              </w:rPr>
              <w:t>Level 1 _ Basic Care Needs</w:t>
            </w:r>
          </w:p>
        </w:tc>
        <w:tc>
          <w:tcPr>
            <w:tcW w:w="2500" w:type="pct"/>
            <w:tcBorders>
              <w:left w:val="single" w:sz="24" w:space="0" w:color="FFFFFF"/>
            </w:tcBorders>
            <w:shd w:val="clear" w:color="auto" w:fill="auto"/>
          </w:tcPr>
          <w:p w14:paraId="6F3EF7CD" w14:textId="77777777" w:rsidR="004E3A82" w:rsidRDefault="004E3A82" w:rsidP="002F60FD">
            <w:pPr>
              <w:pStyle w:val="Table3-Centre"/>
              <w:rPr>
                <w:rFonts w:eastAsia="Times New Roman"/>
              </w:rPr>
            </w:pPr>
            <w:r>
              <w:t>$9.72</w:t>
            </w:r>
          </w:p>
        </w:tc>
      </w:tr>
      <w:tr w:rsidR="004E3A82" w:rsidRPr="00080B45" w14:paraId="2E505F2C" w14:textId="77777777" w:rsidTr="002F60FD">
        <w:tc>
          <w:tcPr>
            <w:tcW w:w="2500" w:type="pct"/>
            <w:tcBorders>
              <w:right w:val="single" w:sz="24" w:space="0" w:color="FFFFFF"/>
            </w:tcBorders>
            <w:shd w:val="clear" w:color="auto" w:fill="auto"/>
            <w:vAlign w:val="center"/>
          </w:tcPr>
          <w:p w14:paraId="10AB7912" w14:textId="77777777" w:rsidR="004E3A82" w:rsidRPr="00582024" w:rsidRDefault="004E3A82" w:rsidP="002F60FD">
            <w:pPr>
              <w:spacing w:after="120"/>
              <w:rPr>
                <w:rFonts w:ascii="Arial Narrow" w:hAnsi="Arial Narrow"/>
              </w:rPr>
            </w:pPr>
            <w:r>
              <w:rPr>
                <w:rFonts w:ascii="Arial Narrow" w:hAnsi="Arial Narrow"/>
              </w:rPr>
              <w:t>Level 2 _ Low Level Care Needs</w:t>
            </w:r>
          </w:p>
        </w:tc>
        <w:tc>
          <w:tcPr>
            <w:tcW w:w="2500" w:type="pct"/>
            <w:tcBorders>
              <w:left w:val="single" w:sz="24" w:space="0" w:color="FFFFFF"/>
            </w:tcBorders>
            <w:shd w:val="clear" w:color="auto" w:fill="auto"/>
          </w:tcPr>
          <w:p w14:paraId="1D505818" w14:textId="77777777" w:rsidR="004E3A82" w:rsidRDefault="004E3A82" w:rsidP="002F60FD">
            <w:pPr>
              <w:pStyle w:val="Table3-Centre"/>
            </w:pPr>
            <w:r>
              <w:t>$10.28</w:t>
            </w:r>
          </w:p>
        </w:tc>
      </w:tr>
      <w:tr w:rsidR="004E3A82" w:rsidRPr="00080B45" w14:paraId="238C6993" w14:textId="77777777" w:rsidTr="002F60FD">
        <w:tc>
          <w:tcPr>
            <w:tcW w:w="2500" w:type="pct"/>
            <w:tcBorders>
              <w:right w:val="single" w:sz="24" w:space="0" w:color="FFFFFF"/>
            </w:tcBorders>
            <w:shd w:val="clear" w:color="auto" w:fill="auto"/>
            <w:vAlign w:val="center"/>
          </w:tcPr>
          <w:p w14:paraId="5C5FD547" w14:textId="77777777" w:rsidR="004E3A82" w:rsidRPr="00582024" w:rsidRDefault="004E3A82" w:rsidP="002F60FD">
            <w:pPr>
              <w:spacing w:after="120"/>
              <w:rPr>
                <w:rFonts w:ascii="Arial Narrow" w:hAnsi="Arial Narrow"/>
              </w:rPr>
            </w:pPr>
            <w:r>
              <w:rPr>
                <w:rFonts w:ascii="Arial Narrow" w:hAnsi="Arial Narrow"/>
              </w:rPr>
              <w:t>Level 3 _ Intermediate Level Care Needs</w:t>
            </w:r>
          </w:p>
        </w:tc>
        <w:tc>
          <w:tcPr>
            <w:tcW w:w="2500" w:type="pct"/>
            <w:tcBorders>
              <w:left w:val="single" w:sz="24" w:space="0" w:color="FFFFFF"/>
            </w:tcBorders>
            <w:shd w:val="clear" w:color="auto" w:fill="auto"/>
          </w:tcPr>
          <w:p w14:paraId="6385EAC5" w14:textId="77777777" w:rsidR="004E3A82" w:rsidRDefault="004E3A82" w:rsidP="002F60FD">
            <w:pPr>
              <w:pStyle w:val="Table3-Centre"/>
            </w:pPr>
            <w:r>
              <w:t>$10.57</w:t>
            </w:r>
          </w:p>
        </w:tc>
      </w:tr>
      <w:tr w:rsidR="004E3A82" w:rsidRPr="00080B45" w14:paraId="443A88BC" w14:textId="77777777" w:rsidTr="002F60FD">
        <w:tc>
          <w:tcPr>
            <w:tcW w:w="2500" w:type="pct"/>
            <w:tcBorders>
              <w:right w:val="single" w:sz="24" w:space="0" w:color="FFFFFF"/>
            </w:tcBorders>
            <w:shd w:val="clear" w:color="auto" w:fill="auto"/>
            <w:vAlign w:val="center"/>
          </w:tcPr>
          <w:p w14:paraId="5CBAF65B" w14:textId="77777777" w:rsidR="004E3A82" w:rsidRPr="00582024" w:rsidRDefault="004E3A82" w:rsidP="002F60FD">
            <w:pPr>
              <w:spacing w:after="120"/>
              <w:rPr>
                <w:rFonts w:ascii="Arial Narrow" w:hAnsi="Arial Narrow"/>
              </w:rPr>
            </w:pPr>
            <w:r>
              <w:rPr>
                <w:rFonts w:ascii="Arial Narrow" w:hAnsi="Arial Narrow"/>
              </w:rPr>
              <w:t>Level 4 _ High Level care Needs</w:t>
            </w:r>
          </w:p>
        </w:tc>
        <w:tc>
          <w:tcPr>
            <w:tcW w:w="2500" w:type="pct"/>
            <w:tcBorders>
              <w:left w:val="single" w:sz="24" w:space="0" w:color="FFFFFF"/>
            </w:tcBorders>
            <w:shd w:val="clear" w:color="auto" w:fill="auto"/>
          </w:tcPr>
          <w:p w14:paraId="0B89E59E" w14:textId="77777777" w:rsidR="004E3A82" w:rsidRDefault="004E3A82" w:rsidP="002F60FD">
            <w:pPr>
              <w:pStyle w:val="Table3-Centre"/>
            </w:pPr>
            <w:r>
              <w:t>$10.85</w:t>
            </w:r>
          </w:p>
        </w:tc>
      </w:tr>
    </w:tbl>
    <w:p w14:paraId="01A7838D" w14:textId="6FA4178D" w:rsidR="004E3A82" w:rsidRDefault="004E3A82" w:rsidP="00E24B15">
      <w:pPr>
        <w:spacing w:after="120"/>
      </w:pPr>
    </w:p>
    <w:p w14:paraId="1F17D070" w14:textId="77777777" w:rsidR="006C36B1" w:rsidRPr="004641C6" w:rsidRDefault="006C36B1" w:rsidP="00E24B15">
      <w:pPr>
        <w:spacing w:after="120"/>
      </w:pPr>
    </w:p>
    <w:p w14:paraId="12574B2D" w14:textId="77777777" w:rsidR="00E24B15" w:rsidRPr="007A62E5" w:rsidRDefault="00E24B15" w:rsidP="00376F6A">
      <w:pPr>
        <w:pStyle w:val="Heading3"/>
      </w:pPr>
      <w:bookmarkStart w:id="23" w:name="_Toc4417325"/>
      <w:bookmarkStart w:id="24" w:name="_Toc24635528"/>
      <w:bookmarkStart w:id="25" w:name="_Toc67916959"/>
      <w:r w:rsidRPr="007A62E5">
        <w:t>Residential Care</w:t>
      </w:r>
      <w:bookmarkEnd w:id="23"/>
      <w:bookmarkEnd w:id="24"/>
      <w:bookmarkEnd w:id="25"/>
    </w:p>
    <w:p w14:paraId="39EBC55B" w14:textId="77777777" w:rsidR="00E24B15" w:rsidRDefault="00E24B15" w:rsidP="00E24B15">
      <w:pPr>
        <w:spacing w:after="120"/>
      </w:pPr>
      <w:r w:rsidRPr="007A62E5">
        <w:t xml:space="preserve">Aged care homes are owned and run by organisations approved by the Australian Government. </w:t>
      </w:r>
      <w:r>
        <w:t xml:space="preserve"> </w:t>
      </w:r>
      <w:r w:rsidRPr="007A62E5">
        <w:t>The aged care system in Australia aims to make sure that all older people can receive support and quality care when they need it.</w:t>
      </w:r>
    </w:p>
    <w:p w14:paraId="24FEFCE4" w14:textId="7F5C462C" w:rsidR="00E24B15" w:rsidRDefault="00E24B15" w:rsidP="00E24B15">
      <w:pPr>
        <w:spacing w:after="120"/>
      </w:pPr>
      <w:r w:rsidRPr="007A62E5">
        <w:t xml:space="preserve">Staff at aged care homes can help with: day-to-day tasks (such as cleaning, cooking, laundry); personal care (such as dressing, grooming, going to the toilet); or </w:t>
      </w:r>
      <w:r w:rsidR="005D3D2E" w:rsidRPr="007A62E5">
        <w:t>24-hour</w:t>
      </w:r>
      <w:r w:rsidRPr="007A62E5">
        <w:t xml:space="preserve"> nursing care (such as wound care or catheter care).</w:t>
      </w:r>
    </w:p>
    <w:p w14:paraId="218A02EE" w14:textId="15CAA6F6" w:rsidR="00A404FD" w:rsidRDefault="00E24B15" w:rsidP="00A404FD">
      <w:pPr>
        <w:spacing w:after="120"/>
      </w:pPr>
      <w:r w:rsidRPr="007A62E5">
        <w:t xml:space="preserve">If people are thinking about moving into an aged care home the first step is for them to organise a free assessment with an Aged Care Assessment Team (ACAT). </w:t>
      </w:r>
      <w:r w:rsidR="00A404FD">
        <w:t xml:space="preserve">The </w:t>
      </w:r>
      <w:r w:rsidR="00A404FD" w:rsidRPr="00684901">
        <w:t xml:space="preserve">ACAT </w:t>
      </w:r>
      <w:r w:rsidR="00A404FD">
        <w:t xml:space="preserve">process is explained on </w:t>
      </w:r>
      <w:r w:rsidR="00A404FD" w:rsidRPr="00684901">
        <w:t>the My Aged Care website</w:t>
      </w:r>
      <w:r w:rsidR="00A404FD">
        <w:t xml:space="preserve"> (</w:t>
      </w:r>
      <w:r w:rsidR="00CC29CA" w:rsidRPr="00CC29CA">
        <w:t>https://www.myagedcare.gov.au/assessment</w:t>
      </w:r>
      <w:r w:rsidR="00A404FD">
        <w:t>)</w:t>
      </w:r>
      <w:r w:rsidR="00A404FD" w:rsidRPr="00684901">
        <w:t xml:space="preserve">. </w:t>
      </w:r>
      <w:r w:rsidR="00374C61" w:rsidRPr="00684901">
        <w:t xml:space="preserve">Or you can call </w:t>
      </w:r>
      <w:r w:rsidR="00374C61">
        <w:t>1800 200 422</w:t>
      </w:r>
      <w:r w:rsidR="00374C61" w:rsidRPr="00684901">
        <w:t xml:space="preserve"> for help with being assessed.</w:t>
      </w:r>
    </w:p>
    <w:p w14:paraId="43835F48" w14:textId="77777777" w:rsidR="00E24B15" w:rsidRPr="007A62E5" w:rsidRDefault="00E24B15" w:rsidP="00E24B15">
      <w:pPr>
        <w:spacing w:after="120"/>
      </w:pPr>
      <w:r w:rsidRPr="007A62E5">
        <w:t>In Victoria an ACAT is referred to as an Aged Care Assessment Service (ACAS).</w:t>
      </w:r>
    </w:p>
    <w:p w14:paraId="21EB1311" w14:textId="77777777" w:rsidR="00E24B15" w:rsidRDefault="00E24B15" w:rsidP="00E24B15">
      <w:pPr>
        <w:spacing w:after="120"/>
      </w:pPr>
      <w:r w:rsidRPr="004641C6">
        <w:t>People moving into an aged care home can be asked to pay:</w:t>
      </w:r>
    </w:p>
    <w:tbl>
      <w:tblPr>
        <w:tblW w:w="4478" w:type="pct"/>
        <w:tblLook w:val="04A0" w:firstRow="1" w:lastRow="0" w:firstColumn="1" w:lastColumn="0" w:noHBand="0" w:noVBand="1"/>
      </w:tblPr>
      <w:tblGrid>
        <w:gridCol w:w="8632"/>
      </w:tblGrid>
      <w:tr w:rsidR="00E24B15" w:rsidRPr="00AD5297" w14:paraId="1157672D" w14:textId="77777777" w:rsidTr="004048F7">
        <w:tc>
          <w:tcPr>
            <w:tcW w:w="5000" w:type="pct"/>
          </w:tcPr>
          <w:p w14:paraId="524738B5" w14:textId="77777777" w:rsidR="00E24B15" w:rsidRPr="00D323C1" w:rsidRDefault="00E24B15" w:rsidP="00007B18">
            <w:pPr>
              <w:pStyle w:val="Normal5ptBefore"/>
            </w:pPr>
            <w:r w:rsidRPr="00F95FB7">
              <w:rPr>
                <w:rFonts w:eastAsia="Calibri"/>
                <w:b/>
              </w:rPr>
              <w:t>Basic Fee:</w:t>
            </w:r>
            <w:r>
              <w:rPr>
                <w:rFonts w:eastAsia="Calibri"/>
              </w:rPr>
              <w:t xml:space="preserve">  P</w:t>
            </w:r>
            <w:r w:rsidRPr="004641C6">
              <w:rPr>
                <w:rFonts w:eastAsia="Calibri"/>
              </w:rPr>
              <w:t>aid by all people who receive residential care. For some people, this is the only fee they may need to pay.</w:t>
            </w:r>
          </w:p>
        </w:tc>
      </w:tr>
      <w:tr w:rsidR="00E24B15" w:rsidRPr="00AD5297" w14:paraId="523FF5BA" w14:textId="77777777" w:rsidTr="004048F7">
        <w:tc>
          <w:tcPr>
            <w:tcW w:w="5000" w:type="pct"/>
          </w:tcPr>
          <w:p w14:paraId="611DE0A5" w14:textId="77777777" w:rsidR="00E24B15" w:rsidRPr="00D323C1" w:rsidRDefault="00E24B15" w:rsidP="00007B18">
            <w:pPr>
              <w:pStyle w:val="Normal5ptBefore"/>
            </w:pPr>
            <w:r w:rsidRPr="00F95FB7">
              <w:rPr>
                <w:rFonts w:eastAsia="Calibri"/>
                <w:b/>
              </w:rPr>
              <w:t>Means-Tested Care Fee:</w:t>
            </w:r>
            <w:r>
              <w:rPr>
                <w:rFonts w:eastAsia="Calibri"/>
              </w:rPr>
              <w:t xml:space="preserve">  A</w:t>
            </w:r>
            <w:r w:rsidRPr="004641C6">
              <w:rPr>
                <w:rFonts w:eastAsia="Calibri"/>
              </w:rPr>
              <w:t>n extra contribution towards the cost of care that residents may need to pay, on top of the basic fee, depending on income and assets.</w:t>
            </w:r>
          </w:p>
        </w:tc>
      </w:tr>
      <w:tr w:rsidR="00E24B15" w:rsidRPr="00AD5297" w14:paraId="1E645E11" w14:textId="77777777" w:rsidTr="004048F7">
        <w:tc>
          <w:tcPr>
            <w:tcW w:w="5000" w:type="pct"/>
          </w:tcPr>
          <w:p w14:paraId="7AC2CDF6" w14:textId="77777777" w:rsidR="00E24B15" w:rsidRPr="004641C6" w:rsidRDefault="00E24B15" w:rsidP="00007B18">
            <w:pPr>
              <w:pStyle w:val="Normal5ptBefore"/>
              <w:rPr>
                <w:rFonts w:eastAsia="Calibri"/>
              </w:rPr>
            </w:pPr>
            <w:r w:rsidRPr="00F95FB7">
              <w:rPr>
                <w:rFonts w:eastAsia="Calibri"/>
                <w:b/>
              </w:rPr>
              <w:t>Accommodation Payment:</w:t>
            </w:r>
            <w:r>
              <w:rPr>
                <w:rFonts w:eastAsia="Calibri"/>
              </w:rPr>
              <w:t xml:space="preserve">  A </w:t>
            </w:r>
            <w:r w:rsidRPr="004641C6">
              <w:rPr>
                <w:rFonts w:eastAsia="Calibri"/>
              </w:rPr>
              <w:t xml:space="preserve">payment for accommodation in an aged care home. </w:t>
            </w:r>
            <w:r>
              <w:rPr>
                <w:rFonts w:eastAsia="Calibri"/>
              </w:rPr>
              <w:t xml:space="preserve"> </w:t>
            </w:r>
            <w:r w:rsidRPr="004641C6">
              <w:rPr>
                <w:rFonts w:eastAsia="Calibri"/>
              </w:rPr>
              <w:t xml:space="preserve">Some people will have their accommodation costs paid in full or in part by the Australian Government. </w:t>
            </w:r>
            <w:r>
              <w:rPr>
                <w:rFonts w:eastAsia="Calibri"/>
              </w:rPr>
              <w:t xml:space="preserve"> </w:t>
            </w:r>
            <w:r w:rsidRPr="004641C6">
              <w:rPr>
                <w:rFonts w:eastAsia="Calibri"/>
              </w:rPr>
              <w:t>Others will need to pay the accommodation price they negotiate with their aged care home.</w:t>
            </w:r>
          </w:p>
        </w:tc>
      </w:tr>
      <w:tr w:rsidR="00E24B15" w:rsidRPr="00AD5297" w14:paraId="4AF88C71" w14:textId="77777777" w:rsidTr="004048F7">
        <w:tc>
          <w:tcPr>
            <w:tcW w:w="5000" w:type="pct"/>
          </w:tcPr>
          <w:p w14:paraId="0B7963DB" w14:textId="0085C432" w:rsidR="00E24B15" w:rsidRPr="004641C6" w:rsidRDefault="00E24B15" w:rsidP="00007B18">
            <w:pPr>
              <w:pStyle w:val="Normal5ptBefore"/>
              <w:rPr>
                <w:rFonts w:eastAsia="Calibri"/>
              </w:rPr>
            </w:pPr>
            <w:r w:rsidRPr="00F95FB7">
              <w:rPr>
                <w:rFonts w:eastAsia="Calibri"/>
                <w:b/>
              </w:rPr>
              <w:t>Fees for Extra or Additional Optional Services:</w:t>
            </w:r>
            <w:r w:rsidRPr="004641C6">
              <w:rPr>
                <w:rFonts w:eastAsia="Calibri"/>
              </w:rPr>
              <w:t xml:space="preserve">  </w:t>
            </w:r>
            <w:r w:rsidR="00A404FD">
              <w:rPr>
                <w:rFonts w:eastAsia="Calibri"/>
              </w:rPr>
              <w:t>R</w:t>
            </w:r>
            <w:r w:rsidRPr="004641C6">
              <w:rPr>
                <w:rFonts w:eastAsia="Calibri"/>
              </w:rPr>
              <w:t xml:space="preserve">esidents can be asked </w:t>
            </w:r>
            <w:r w:rsidR="00A404FD">
              <w:rPr>
                <w:rFonts w:eastAsia="Calibri"/>
              </w:rPr>
              <w:t xml:space="preserve">for an extra payment if </w:t>
            </w:r>
            <w:r w:rsidRPr="004641C6">
              <w:rPr>
                <w:rFonts w:eastAsia="Calibri"/>
              </w:rPr>
              <w:t>a higher standard of accommodation is chosen or additional services such as hairdressing, or pay TV in rooms is elected.</w:t>
            </w:r>
          </w:p>
        </w:tc>
      </w:tr>
    </w:tbl>
    <w:p w14:paraId="3C30BA9F" w14:textId="77777777" w:rsidR="00E24B15" w:rsidRDefault="00E24B15" w:rsidP="00E24B15">
      <w:pPr>
        <w:spacing w:after="120"/>
      </w:pPr>
    </w:p>
    <w:p w14:paraId="34742AFF" w14:textId="3858BECF" w:rsidR="00E24B15" w:rsidRPr="005B0E48" w:rsidRDefault="00E24B15" w:rsidP="00376F6A">
      <w:pPr>
        <w:pStyle w:val="Heading3"/>
      </w:pPr>
      <w:bookmarkStart w:id="26" w:name="_Toc4417326"/>
      <w:bookmarkStart w:id="27" w:name="_Toc24635529"/>
      <w:bookmarkStart w:id="28" w:name="_Toc67916960"/>
      <w:r>
        <w:t>Daily Care Fees</w:t>
      </w:r>
      <w:bookmarkEnd w:id="26"/>
      <w:bookmarkEnd w:id="27"/>
      <w:r w:rsidR="00447F71">
        <w:t xml:space="preserve"> _ Residential</w:t>
      </w:r>
      <w:bookmarkEnd w:id="28"/>
    </w:p>
    <w:p w14:paraId="67A24C2E" w14:textId="33ADA3D0" w:rsidR="00E24B15" w:rsidRPr="008D44FB" w:rsidRDefault="00E24B15" w:rsidP="00E24B15">
      <w:pPr>
        <w:spacing w:after="120"/>
        <w:rPr>
          <w:b/>
        </w:rPr>
      </w:pPr>
      <w:r w:rsidRPr="008D44FB">
        <w:rPr>
          <w:b/>
        </w:rPr>
        <w:t>Basic Fee</w:t>
      </w:r>
    </w:p>
    <w:p w14:paraId="58516EDB" w14:textId="77777777" w:rsidR="00E24B15" w:rsidRPr="008D44FB" w:rsidRDefault="00E24B15" w:rsidP="00E24B15">
      <w:pPr>
        <w:spacing w:after="120"/>
      </w:pPr>
      <w:r w:rsidRPr="008D44FB">
        <w:t xml:space="preserve">A basic daily fee is used to contribute towards day-to-day living costs such as meals, cleaning, laundry, heating and cooling. </w:t>
      </w:r>
      <w:r>
        <w:t xml:space="preserve"> </w:t>
      </w:r>
      <w:r w:rsidRPr="008D44FB">
        <w:t>Everyone entering an aged care home can be asked to pay this fee.</w:t>
      </w:r>
    </w:p>
    <w:p w14:paraId="4716A1D9" w14:textId="0B1E2818" w:rsidR="00E24B15" w:rsidRDefault="00E24B15" w:rsidP="00310FC4">
      <w:pPr>
        <w:pStyle w:val="Normal5ptAfter"/>
      </w:pPr>
      <w:r w:rsidRPr="008D44FB">
        <w:t xml:space="preserve">From </w:t>
      </w:r>
      <w:r>
        <w:t xml:space="preserve">20 </w:t>
      </w:r>
      <w:r w:rsidR="007E4E88">
        <w:t xml:space="preserve">March </w:t>
      </w:r>
      <w:r>
        <w:t>20</w:t>
      </w:r>
      <w:r w:rsidR="006A6223">
        <w:t>2</w:t>
      </w:r>
      <w:r w:rsidR="007E4E88">
        <w:t>1</w:t>
      </w:r>
      <w:r w:rsidRPr="008D44FB">
        <w:t xml:space="preserve">, the basic daily fee </w:t>
      </w:r>
      <w:r w:rsidR="001920BC">
        <w:t>i</w:t>
      </w:r>
      <w:r w:rsidRPr="008D44FB">
        <w:t>s</w:t>
      </w:r>
      <w:r>
        <w:t>:</w:t>
      </w:r>
    </w:p>
    <w:tbl>
      <w:tblPr>
        <w:tblW w:w="5000" w:type="pct"/>
        <w:tblBorders>
          <w:top w:val="single" w:sz="2" w:space="0" w:color="808080"/>
          <w:bottom w:val="single" w:sz="2" w:space="0" w:color="808080"/>
          <w:insideH w:val="single" w:sz="2" w:space="0" w:color="808080"/>
        </w:tblBorders>
        <w:tblLayout w:type="fixed"/>
        <w:tblLook w:val="01E0" w:firstRow="1" w:lastRow="1" w:firstColumn="1" w:lastColumn="1" w:noHBand="0" w:noVBand="0"/>
      </w:tblPr>
      <w:tblGrid>
        <w:gridCol w:w="4819"/>
        <w:gridCol w:w="4819"/>
      </w:tblGrid>
      <w:tr w:rsidR="00E24B15" w:rsidRPr="00080B45" w14:paraId="4A91F3CF" w14:textId="77777777" w:rsidTr="004048F7">
        <w:tc>
          <w:tcPr>
            <w:tcW w:w="2500" w:type="pct"/>
            <w:tcBorders>
              <w:right w:val="single" w:sz="24" w:space="0" w:color="FFFFFF"/>
            </w:tcBorders>
            <w:shd w:val="clear" w:color="auto" w:fill="CCCCCC"/>
            <w:vAlign w:val="center"/>
          </w:tcPr>
          <w:p w14:paraId="4A4BD6F3" w14:textId="77777777" w:rsidR="00E24B15" w:rsidRPr="00080B45" w:rsidRDefault="00E24B15" w:rsidP="004048F7">
            <w:pPr>
              <w:pStyle w:val="TableHeader2"/>
            </w:pPr>
            <w:r>
              <w:lastRenderedPageBreak/>
              <w:t>Situation</w:t>
            </w:r>
          </w:p>
        </w:tc>
        <w:tc>
          <w:tcPr>
            <w:tcW w:w="2500" w:type="pct"/>
            <w:tcBorders>
              <w:left w:val="single" w:sz="24" w:space="0" w:color="FFFFFF"/>
            </w:tcBorders>
            <w:shd w:val="clear" w:color="auto" w:fill="CCCCCC"/>
            <w:vAlign w:val="center"/>
          </w:tcPr>
          <w:p w14:paraId="5A820F4D" w14:textId="3149962A" w:rsidR="00E24B15" w:rsidRPr="00582024" w:rsidRDefault="00E24B15" w:rsidP="00310FC4">
            <w:pPr>
              <w:pStyle w:val="Normal5ptAfter"/>
            </w:pPr>
            <w:r w:rsidRPr="002C5CFE">
              <w:t>Basic Daily Fee (Per Day)</w:t>
            </w:r>
            <w:r w:rsidR="00276EBC">
              <w:t xml:space="preserve"> </w:t>
            </w:r>
          </w:p>
        </w:tc>
      </w:tr>
      <w:tr w:rsidR="00CF129A" w:rsidRPr="00080B45" w14:paraId="273F9AB4" w14:textId="77777777" w:rsidTr="004048F7">
        <w:tc>
          <w:tcPr>
            <w:tcW w:w="2500" w:type="pct"/>
            <w:tcBorders>
              <w:right w:val="single" w:sz="24" w:space="0" w:color="FFFFFF"/>
            </w:tcBorders>
            <w:shd w:val="clear" w:color="auto" w:fill="auto"/>
            <w:vAlign w:val="center"/>
          </w:tcPr>
          <w:p w14:paraId="6C7E82FF" w14:textId="26AA2AB9" w:rsidR="00CF129A" w:rsidRPr="00582024" w:rsidRDefault="003B698A" w:rsidP="00CF129A">
            <w:pPr>
              <w:spacing w:after="120"/>
              <w:rPr>
                <w:rFonts w:ascii="Arial Narrow" w:hAnsi="Arial Narrow"/>
              </w:rPr>
            </w:pPr>
            <w:r>
              <w:rPr>
                <w:rFonts w:ascii="Arial Narrow" w:hAnsi="Arial Narrow"/>
              </w:rPr>
              <w:t>Resident Contribution</w:t>
            </w:r>
          </w:p>
        </w:tc>
        <w:tc>
          <w:tcPr>
            <w:tcW w:w="2500" w:type="pct"/>
            <w:tcBorders>
              <w:left w:val="single" w:sz="24" w:space="0" w:color="FFFFFF"/>
            </w:tcBorders>
            <w:shd w:val="clear" w:color="auto" w:fill="auto"/>
          </w:tcPr>
          <w:p w14:paraId="4C745DCF" w14:textId="4BFF7B4C" w:rsidR="00CF129A" w:rsidRDefault="006C1B3D" w:rsidP="00815270">
            <w:pPr>
              <w:pStyle w:val="Table3-Centre"/>
            </w:pPr>
            <w:r>
              <w:t>$</w:t>
            </w:r>
            <w:r w:rsidR="003B698A">
              <w:t>52.71</w:t>
            </w:r>
          </w:p>
        </w:tc>
      </w:tr>
    </w:tbl>
    <w:p w14:paraId="29E64595" w14:textId="2329EE40" w:rsidR="00E24B15" w:rsidRDefault="00E24B15" w:rsidP="0097250B">
      <w:pPr>
        <w:pStyle w:val="Notes-Heading"/>
      </w:pPr>
    </w:p>
    <w:p w14:paraId="48768093" w14:textId="50021E7F" w:rsidR="00E24B15" w:rsidRDefault="00E24B15" w:rsidP="00E24B15">
      <w:pPr>
        <w:spacing w:after="120"/>
      </w:pPr>
      <w:r w:rsidRPr="008D44FB">
        <w:t>Th</w:t>
      </w:r>
      <w:r>
        <w:t>e</w:t>
      </w:r>
      <w:r w:rsidRPr="008D44FB">
        <w:t>s</w:t>
      </w:r>
      <w:r>
        <w:t>e</w:t>
      </w:r>
      <w:r w:rsidRPr="008D44FB">
        <w:t xml:space="preserve"> rate</w:t>
      </w:r>
      <w:r>
        <w:t>s</w:t>
      </w:r>
      <w:r w:rsidRPr="008D44FB">
        <w:t xml:space="preserve"> increase on 20 March and 20 September each year in line with changes to the Age Pension.</w:t>
      </w:r>
    </w:p>
    <w:p w14:paraId="02AF2120" w14:textId="1AA5C659" w:rsidR="00276EBC" w:rsidRPr="008D44FB" w:rsidRDefault="00276EBC" w:rsidP="00E24B15">
      <w:pPr>
        <w:spacing w:after="120"/>
      </w:pPr>
      <w:r>
        <w:rPr>
          <w:rFonts w:eastAsia="Times New Roman" w:cs="Arial"/>
          <w:szCs w:val="20"/>
          <w:lang w:eastAsia="en-AU"/>
        </w:rPr>
        <w:t>Residents in designated remote areas may be asked to pay an additional $1.06 per day.</w:t>
      </w:r>
    </w:p>
    <w:p w14:paraId="052F521C" w14:textId="77777777" w:rsidR="00E24B15" w:rsidRPr="009B7D56" w:rsidRDefault="00E24B15" w:rsidP="009B7D56">
      <w:pPr>
        <w:pStyle w:val="Heading3"/>
      </w:pPr>
      <w:bookmarkStart w:id="29" w:name="_Toc67916961"/>
      <w:r w:rsidRPr="009B7D56">
        <w:t>Means-Tested Care Fee</w:t>
      </w:r>
      <w:bookmarkEnd w:id="29"/>
    </w:p>
    <w:p w14:paraId="036DB353" w14:textId="05B1FA1F" w:rsidR="00E24B15" w:rsidRPr="003B1E67" w:rsidRDefault="00E24B15" w:rsidP="009B7D56">
      <w:pPr>
        <w:spacing w:before="240" w:after="120"/>
      </w:pPr>
      <w:r w:rsidRPr="003B1E67">
        <w:t xml:space="preserve">This is an additional contribution towards the cost of care that some people may be required to pay. </w:t>
      </w:r>
      <w:r>
        <w:t xml:space="preserve"> </w:t>
      </w:r>
      <w:r w:rsidRPr="003B1E67">
        <w:t>The Department of Human Services will work out if you are required to pay this fee based on an assessment of your income and assets, and will advise you of the amount.</w:t>
      </w:r>
    </w:p>
    <w:p w14:paraId="22851EA4" w14:textId="77777777" w:rsidR="00E24B15" w:rsidRPr="00BB48F2" w:rsidRDefault="00E24B15" w:rsidP="00310FC4">
      <w:pPr>
        <w:pStyle w:val="Normal5ptAfter"/>
      </w:pPr>
      <w:r w:rsidRPr="00BB48F2">
        <w:t>Annual and lifetime caps have been set to limit how much a person will need to pay in means tested care fees:</w:t>
      </w:r>
    </w:p>
    <w:tbl>
      <w:tblPr>
        <w:tblW w:w="5000" w:type="pct"/>
        <w:tblBorders>
          <w:top w:val="single" w:sz="2" w:space="0" w:color="808080"/>
          <w:bottom w:val="single" w:sz="2" w:space="0" w:color="808080"/>
          <w:insideH w:val="single" w:sz="2" w:space="0" w:color="808080"/>
        </w:tblBorders>
        <w:tblLayout w:type="fixed"/>
        <w:tblLook w:val="01E0" w:firstRow="1" w:lastRow="1" w:firstColumn="1" w:lastColumn="1" w:noHBand="0" w:noVBand="0"/>
      </w:tblPr>
      <w:tblGrid>
        <w:gridCol w:w="4819"/>
        <w:gridCol w:w="4819"/>
      </w:tblGrid>
      <w:tr w:rsidR="00E24B15" w:rsidRPr="00080B45" w14:paraId="47F8B3C7" w14:textId="77777777" w:rsidTr="004048F7">
        <w:tc>
          <w:tcPr>
            <w:tcW w:w="5000" w:type="pct"/>
            <w:gridSpan w:val="2"/>
            <w:shd w:val="clear" w:color="auto" w:fill="CCCCCC"/>
            <w:vAlign w:val="center"/>
          </w:tcPr>
          <w:p w14:paraId="67F548DA" w14:textId="5CA936B6" w:rsidR="00E24B15" w:rsidRPr="00080B45" w:rsidRDefault="00E24B15" w:rsidP="004048F7">
            <w:pPr>
              <w:pStyle w:val="TableHeader2"/>
            </w:pPr>
            <w:commentRangeStart w:id="30"/>
            <w:r>
              <w:t xml:space="preserve">Caps on </w:t>
            </w:r>
            <w:r w:rsidRPr="003B1E67">
              <w:t>Means-Tested Care Fee</w:t>
            </w:r>
            <w:r>
              <w:t xml:space="preserve"> in Residential Care</w:t>
            </w:r>
            <w:commentRangeEnd w:id="30"/>
            <w:r>
              <w:rPr>
                <w:rStyle w:val="CommentReference"/>
                <w:rFonts w:eastAsia="MS Mincho"/>
                <w:b w:val="0"/>
                <w:lang w:eastAsia="ja-JP"/>
              </w:rPr>
              <w:commentReference w:id="30"/>
            </w:r>
            <w:r w:rsidR="00C91A9C">
              <w:t xml:space="preserve"> at 20 </w:t>
            </w:r>
            <w:r w:rsidR="00141202">
              <w:t>March</w:t>
            </w:r>
            <w:r w:rsidR="00C91A9C">
              <w:t xml:space="preserve"> 20</w:t>
            </w:r>
            <w:r w:rsidR="006104A6">
              <w:t>2</w:t>
            </w:r>
            <w:r w:rsidR="00141202">
              <w:t>1</w:t>
            </w:r>
          </w:p>
        </w:tc>
      </w:tr>
      <w:tr w:rsidR="00E24B15" w:rsidRPr="00080B45" w14:paraId="3876D707" w14:textId="77777777" w:rsidTr="004048F7">
        <w:tc>
          <w:tcPr>
            <w:tcW w:w="2500" w:type="pct"/>
            <w:tcBorders>
              <w:right w:val="single" w:sz="24" w:space="0" w:color="FFFFFF"/>
            </w:tcBorders>
            <w:shd w:val="clear" w:color="auto" w:fill="auto"/>
            <w:vAlign w:val="center"/>
          </w:tcPr>
          <w:p w14:paraId="2B15B84E" w14:textId="77777777" w:rsidR="00E24B15" w:rsidRPr="00174C21" w:rsidRDefault="00E24B15" w:rsidP="004048F7">
            <w:pPr>
              <w:spacing w:after="120"/>
            </w:pPr>
            <w:r w:rsidRPr="00582024">
              <w:rPr>
                <w:rFonts w:ascii="Arial Narrow" w:hAnsi="Arial Narrow"/>
              </w:rPr>
              <w:t xml:space="preserve">Maximum fee per annum </w:t>
            </w:r>
            <w:r w:rsidRPr="00582024">
              <w:rPr>
                <w:rFonts w:ascii="Arial Narrow" w:hAnsi="Arial Narrow"/>
                <w:vertAlign w:val="superscript"/>
              </w:rPr>
              <w:t>[1]</w:t>
            </w:r>
          </w:p>
        </w:tc>
        <w:tc>
          <w:tcPr>
            <w:tcW w:w="2500" w:type="pct"/>
            <w:tcBorders>
              <w:left w:val="single" w:sz="24" w:space="0" w:color="FFFFFF"/>
            </w:tcBorders>
            <w:shd w:val="clear" w:color="auto" w:fill="auto"/>
          </w:tcPr>
          <w:p w14:paraId="7B4C4819" w14:textId="67909539" w:rsidR="00E24B15" w:rsidRDefault="00E24B15" w:rsidP="00815270">
            <w:pPr>
              <w:pStyle w:val="Table3-Centre"/>
              <w:rPr>
                <w:rFonts w:eastAsia="Times New Roman"/>
              </w:rPr>
            </w:pPr>
            <w:r>
              <w:t>$</w:t>
            </w:r>
            <w:r w:rsidR="00141202">
              <w:t>28,338.71</w:t>
            </w:r>
          </w:p>
        </w:tc>
      </w:tr>
      <w:tr w:rsidR="00E24B15" w:rsidRPr="00080B45" w14:paraId="73389FCE" w14:textId="77777777" w:rsidTr="004048F7">
        <w:tc>
          <w:tcPr>
            <w:tcW w:w="2500" w:type="pct"/>
            <w:tcBorders>
              <w:right w:val="single" w:sz="24" w:space="0" w:color="FFFFFF"/>
            </w:tcBorders>
            <w:shd w:val="clear" w:color="auto" w:fill="auto"/>
            <w:vAlign w:val="center"/>
          </w:tcPr>
          <w:p w14:paraId="4223E968" w14:textId="77777777" w:rsidR="00E24B15" w:rsidRPr="00582024" w:rsidRDefault="00E24B15" w:rsidP="004048F7">
            <w:pPr>
              <w:spacing w:after="120"/>
            </w:pPr>
            <w:r w:rsidRPr="00582024">
              <w:rPr>
                <w:rFonts w:ascii="Arial Narrow" w:hAnsi="Arial Narrow"/>
              </w:rPr>
              <w:t xml:space="preserve">Maximum fee over lifetime </w:t>
            </w:r>
            <w:r w:rsidRPr="00582024">
              <w:rPr>
                <w:rFonts w:ascii="Arial Narrow" w:hAnsi="Arial Narrow"/>
                <w:vertAlign w:val="superscript"/>
              </w:rPr>
              <w:t>[2]</w:t>
            </w:r>
          </w:p>
        </w:tc>
        <w:tc>
          <w:tcPr>
            <w:tcW w:w="2500" w:type="pct"/>
            <w:tcBorders>
              <w:left w:val="single" w:sz="24" w:space="0" w:color="FFFFFF"/>
            </w:tcBorders>
            <w:shd w:val="clear" w:color="auto" w:fill="auto"/>
          </w:tcPr>
          <w:p w14:paraId="76BE07A8" w14:textId="30B9932F" w:rsidR="00E24B15" w:rsidRDefault="00E24B15" w:rsidP="00815270">
            <w:pPr>
              <w:pStyle w:val="Table3-Centre"/>
              <w:rPr>
                <w:rFonts w:eastAsia="Times New Roman"/>
              </w:rPr>
            </w:pPr>
            <w:r>
              <w:t>$</w:t>
            </w:r>
            <w:r w:rsidR="00141202">
              <w:t>68,012.98</w:t>
            </w:r>
          </w:p>
        </w:tc>
      </w:tr>
    </w:tbl>
    <w:p w14:paraId="5E5791B4" w14:textId="77777777" w:rsidR="00E24B15" w:rsidRDefault="00E24B15" w:rsidP="0097250B">
      <w:pPr>
        <w:pStyle w:val="Notes-Heading"/>
      </w:pPr>
      <w:r>
        <w:t>Notes</w:t>
      </w:r>
    </w:p>
    <w:tbl>
      <w:tblPr>
        <w:tblW w:w="5000" w:type="pct"/>
        <w:tblLook w:val="01E0" w:firstRow="1" w:lastRow="1" w:firstColumn="1" w:lastColumn="1" w:noHBand="0" w:noVBand="0"/>
      </w:tblPr>
      <w:tblGrid>
        <w:gridCol w:w="482"/>
        <w:gridCol w:w="9156"/>
      </w:tblGrid>
      <w:tr w:rsidR="00E24B15" w14:paraId="7CA6889F" w14:textId="77777777" w:rsidTr="004048F7">
        <w:tc>
          <w:tcPr>
            <w:tcW w:w="250" w:type="pct"/>
          </w:tcPr>
          <w:p w14:paraId="607D8792" w14:textId="77777777" w:rsidR="00E24B15" w:rsidRDefault="00E24B15" w:rsidP="004048F7">
            <w:pPr>
              <w:pStyle w:val="Notes-Numbers"/>
            </w:pPr>
            <w:r>
              <w:t>[1]</w:t>
            </w:r>
          </w:p>
        </w:tc>
        <w:tc>
          <w:tcPr>
            <w:tcW w:w="4750" w:type="pct"/>
          </w:tcPr>
          <w:p w14:paraId="4AC6DC6E" w14:textId="77777777" w:rsidR="00E24B15" w:rsidRDefault="00E24B15" w:rsidP="00EC5620">
            <w:pPr>
              <w:pStyle w:val="Notes-Text"/>
            </w:pPr>
            <w:r w:rsidRPr="00BB48F2">
              <w:t xml:space="preserve">Once a resident reaches the annual cap, they will no longer have to pay any means tested care fee until the next anniversary of the date they first entered the aged. </w:t>
            </w:r>
            <w:r>
              <w:t xml:space="preserve"> </w:t>
            </w:r>
            <w:r w:rsidRPr="00BB48F2">
              <w:t>The Australian Government will pay for means tested care fees until the next anniversary.</w:t>
            </w:r>
          </w:p>
          <w:p w14:paraId="4A03537C" w14:textId="77777777" w:rsidR="00E24B15" w:rsidRPr="00FC269E" w:rsidRDefault="00E24B15" w:rsidP="00EC5620">
            <w:pPr>
              <w:pStyle w:val="Notes-Text"/>
            </w:pPr>
            <w:r w:rsidRPr="00BB48F2">
              <w:t>The Department of Human Services (DHS) will let you and your provider know when the annual cap has been reached.</w:t>
            </w:r>
          </w:p>
        </w:tc>
      </w:tr>
      <w:tr w:rsidR="00E24B15" w14:paraId="118979EC" w14:textId="77777777" w:rsidTr="004048F7">
        <w:tc>
          <w:tcPr>
            <w:tcW w:w="250" w:type="pct"/>
          </w:tcPr>
          <w:p w14:paraId="1BD42E08" w14:textId="77777777" w:rsidR="00E24B15" w:rsidRDefault="00E24B15" w:rsidP="004048F7">
            <w:pPr>
              <w:pStyle w:val="Notes-Numbers"/>
            </w:pPr>
            <w:r>
              <w:t>[2]</w:t>
            </w:r>
          </w:p>
        </w:tc>
        <w:tc>
          <w:tcPr>
            <w:tcW w:w="4750" w:type="pct"/>
          </w:tcPr>
          <w:p w14:paraId="35F69C88" w14:textId="02229588" w:rsidR="00E24B15" w:rsidRPr="00C5083B" w:rsidRDefault="00E24B15" w:rsidP="00EC5620">
            <w:pPr>
              <w:pStyle w:val="Notes-Text"/>
            </w:pPr>
            <w:r w:rsidRPr="00C5083B">
              <w:t xml:space="preserve">Once a resident reaches the lifetime </w:t>
            </w:r>
            <w:r w:rsidR="005D3D2E" w:rsidRPr="00C5083B">
              <w:t>cap,</w:t>
            </w:r>
            <w:r w:rsidRPr="00C5083B">
              <w:t xml:space="preserve"> they will no longer have to pay any means tested care fees. The Government will pay for your care costs.</w:t>
            </w:r>
          </w:p>
          <w:p w14:paraId="50DFED04" w14:textId="77777777" w:rsidR="00E24B15" w:rsidRPr="00C5083B" w:rsidRDefault="00E24B15" w:rsidP="00EC5620">
            <w:pPr>
              <w:pStyle w:val="Notes-Text"/>
            </w:pPr>
            <w:r w:rsidRPr="00C5083B">
              <w:t xml:space="preserve">If a resident was paying an income tested care fee for a Home Care Package before they moved into an aged care home, the amount they have paid in income tested care fees will count towards their lifetime cap. </w:t>
            </w:r>
          </w:p>
          <w:p w14:paraId="3994839A" w14:textId="77777777" w:rsidR="00E24B15" w:rsidRPr="00FC269E" w:rsidRDefault="00E24B15" w:rsidP="00EC5620">
            <w:pPr>
              <w:pStyle w:val="Notes-Text"/>
            </w:pPr>
            <w:r w:rsidRPr="00C5083B">
              <w:t xml:space="preserve">The caps only apply to means tested care fees in residential care and any income tested care fees in home care paid. </w:t>
            </w:r>
            <w:r>
              <w:t xml:space="preserve"> </w:t>
            </w:r>
            <w:r w:rsidRPr="00C5083B">
              <w:t>Residents may still need to pay the basic fee and any accommodation costs.</w:t>
            </w:r>
          </w:p>
        </w:tc>
      </w:tr>
    </w:tbl>
    <w:p w14:paraId="62171771" w14:textId="77777777" w:rsidR="00E24B15" w:rsidRPr="00B80985" w:rsidRDefault="00E24B15" w:rsidP="00E24B15">
      <w:pPr>
        <w:spacing w:after="120"/>
        <w:rPr>
          <w:color w:val="002060"/>
        </w:rPr>
      </w:pPr>
    </w:p>
    <w:p w14:paraId="2AEB398C" w14:textId="77777777" w:rsidR="00E24B15" w:rsidRDefault="00E24B15" w:rsidP="00376F6A">
      <w:pPr>
        <w:pStyle w:val="Heading3"/>
      </w:pPr>
      <w:bookmarkStart w:id="31" w:name="_Toc4417327"/>
      <w:bookmarkStart w:id="32" w:name="_Toc24635530"/>
      <w:bookmarkStart w:id="33" w:name="_Toc67916962"/>
      <w:r w:rsidRPr="002557DE">
        <w:t xml:space="preserve">Accommodation </w:t>
      </w:r>
      <w:r>
        <w:t>P</w:t>
      </w:r>
      <w:r w:rsidRPr="002557DE">
        <w:t>ayments</w:t>
      </w:r>
      <w:bookmarkEnd w:id="31"/>
      <w:bookmarkEnd w:id="32"/>
      <w:bookmarkEnd w:id="33"/>
    </w:p>
    <w:p w14:paraId="1D0B6E21" w14:textId="77777777" w:rsidR="00E24B15" w:rsidRDefault="00E24B15" w:rsidP="009B7D56">
      <w:pPr>
        <w:spacing w:before="240" w:after="120"/>
      </w:pPr>
      <w:r w:rsidRPr="002557DE">
        <w:t xml:space="preserve">This is for accommodation in the home. </w:t>
      </w:r>
      <w:r>
        <w:t xml:space="preserve"> </w:t>
      </w:r>
      <w:r w:rsidRPr="002557DE">
        <w:t xml:space="preserve">Some people will have their </w:t>
      </w:r>
      <w:r w:rsidRPr="00971A6E">
        <w:t>accommodation costs</w:t>
      </w:r>
      <w:r w:rsidRPr="002557DE">
        <w:t xml:space="preserve"> met in full or in part by the Australian Government, while others will need to pay the accommodation price agreed with the aged care home.</w:t>
      </w:r>
    </w:p>
    <w:p w14:paraId="5A8C994A" w14:textId="77777777" w:rsidR="00E24B15" w:rsidRDefault="00E24B15" w:rsidP="00E24B15">
      <w:pPr>
        <w:spacing w:after="120"/>
      </w:pPr>
      <w:r w:rsidRPr="002557DE">
        <w:t>The amount you can be asked to pay for your accommodation will be based on your income and assets, and will be one of the following:</w:t>
      </w:r>
    </w:p>
    <w:tbl>
      <w:tblPr>
        <w:tblW w:w="4478" w:type="pct"/>
        <w:tblLook w:val="04A0" w:firstRow="1" w:lastRow="0" w:firstColumn="1" w:lastColumn="0" w:noHBand="0" w:noVBand="1"/>
      </w:tblPr>
      <w:tblGrid>
        <w:gridCol w:w="8632"/>
      </w:tblGrid>
      <w:tr w:rsidR="00E24B15" w:rsidRPr="00AD5297" w14:paraId="0FD0797B" w14:textId="77777777" w:rsidTr="004048F7">
        <w:tc>
          <w:tcPr>
            <w:tcW w:w="5000" w:type="pct"/>
          </w:tcPr>
          <w:p w14:paraId="5EE199A7" w14:textId="77777777" w:rsidR="00E24B15" w:rsidRPr="00D323C1" w:rsidRDefault="00E24B15" w:rsidP="00007B18">
            <w:pPr>
              <w:pStyle w:val="Normal5ptBefore"/>
            </w:pPr>
            <w:r w:rsidRPr="002557DE">
              <w:rPr>
                <w:b/>
              </w:rPr>
              <w:t>No Accommodation Costs:</w:t>
            </w:r>
            <w:r w:rsidRPr="002557DE">
              <w:t xml:space="preserve"> </w:t>
            </w:r>
            <w:r>
              <w:t xml:space="preserve"> I</w:t>
            </w:r>
            <w:r w:rsidRPr="002557DE">
              <w:t>f your income and assets are below a certain amount, the Australian Government will pay your accommodation costs.</w:t>
            </w:r>
          </w:p>
        </w:tc>
      </w:tr>
      <w:tr w:rsidR="00E24B15" w:rsidRPr="00AD5297" w14:paraId="31D3B627" w14:textId="77777777" w:rsidTr="004048F7">
        <w:tc>
          <w:tcPr>
            <w:tcW w:w="5000" w:type="pct"/>
          </w:tcPr>
          <w:p w14:paraId="4BD1270B" w14:textId="77777777" w:rsidR="00E24B15" w:rsidRPr="00D323C1" w:rsidRDefault="00E24B15" w:rsidP="00007B18">
            <w:pPr>
              <w:pStyle w:val="Normal5ptBefore"/>
            </w:pPr>
            <w:r w:rsidRPr="002557DE">
              <w:rPr>
                <w:b/>
              </w:rPr>
              <w:t>An Accommodation Contribution:</w:t>
            </w:r>
            <w:r w:rsidRPr="002557DE">
              <w:t xml:space="preserve"> </w:t>
            </w:r>
            <w:r>
              <w:t xml:space="preserve"> I</w:t>
            </w:r>
            <w:r w:rsidRPr="002557DE">
              <w:t>f you are required to pay part of the cost of your accommodation, the Australian Government will pay the rest.</w:t>
            </w:r>
          </w:p>
        </w:tc>
      </w:tr>
      <w:tr w:rsidR="00E24B15" w:rsidRPr="00AD5297" w14:paraId="69582263" w14:textId="77777777" w:rsidTr="004048F7">
        <w:tc>
          <w:tcPr>
            <w:tcW w:w="5000" w:type="pct"/>
          </w:tcPr>
          <w:p w14:paraId="21FFB1E3" w14:textId="77777777" w:rsidR="00E24B15" w:rsidRPr="00D323C1" w:rsidRDefault="00E24B15" w:rsidP="00007B18">
            <w:pPr>
              <w:pStyle w:val="Normal5ptBefore"/>
            </w:pPr>
            <w:r w:rsidRPr="002557DE">
              <w:rPr>
                <w:b/>
              </w:rPr>
              <w:t>An Accommodation Payment:</w:t>
            </w:r>
            <w:r w:rsidRPr="002557DE">
              <w:t xml:space="preserve"> </w:t>
            </w:r>
            <w:r>
              <w:t xml:space="preserve"> I</w:t>
            </w:r>
            <w:r w:rsidRPr="002557DE">
              <w:t>f you are required to pay for the full cost of your accommodation.</w:t>
            </w:r>
          </w:p>
        </w:tc>
      </w:tr>
    </w:tbl>
    <w:p w14:paraId="752C1065" w14:textId="77777777" w:rsidR="00E24B15" w:rsidRPr="002557DE" w:rsidRDefault="00E24B15" w:rsidP="00E24B15">
      <w:pPr>
        <w:spacing w:after="120"/>
      </w:pPr>
      <w:r w:rsidRPr="002557DE">
        <w:t>The Department of Human Services will advise which applies to you based on an assessment of your income and assets.</w:t>
      </w:r>
    </w:p>
    <w:p w14:paraId="367DEA21" w14:textId="77777777" w:rsidR="00E24B15" w:rsidRPr="002557DE" w:rsidRDefault="00E24B15" w:rsidP="00E24B15">
      <w:pPr>
        <w:spacing w:after="120"/>
      </w:pPr>
      <w:r w:rsidRPr="002557DE">
        <w:t>You cannot be asked to pay both an accommodation payment and an accommodation contribution at the same time.</w:t>
      </w:r>
    </w:p>
    <w:p w14:paraId="178BBC26" w14:textId="77777777" w:rsidR="00E24B15" w:rsidRDefault="00E24B15" w:rsidP="00E24B15">
      <w:pPr>
        <w:spacing w:after="120"/>
      </w:pPr>
      <w:r w:rsidRPr="009B5295">
        <w:t>You can choose to pay your accommodation costs by:</w:t>
      </w:r>
    </w:p>
    <w:tbl>
      <w:tblPr>
        <w:tblW w:w="4478" w:type="pct"/>
        <w:tblLook w:val="04A0" w:firstRow="1" w:lastRow="0" w:firstColumn="1" w:lastColumn="0" w:noHBand="0" w:noVBand="1"/>
      </w:tblPr>
      <w:tblGrid>
        <w:gridCol w:w="8632"/>
      </w:tblGrid>
      <w:tr w:rsidR="00E24B15" w:rsidRPr="00AD5297" w14:paraId="15D10E22" w14:textId="77777777" w:rsidTr="004048F7">
        <w:tc>
          <w:tcPr>
            <w:tcW w:w="5000" w:type="pct"/>
          </w:tcPr>
          <w:p w14:paraId="66BDAE35" w14:textId="77777777" w:rsidR="00E24B15" w:rsidRPr="00D323C1" w:rsidRDefault="00E24B15" w:rsidP="00007B18">
            <w:pPr>
              <w:pStyle w:val="Normal5ptBefore"/>
            </w:pPr>
            <w:r>
              <w:t>A</w:t>
            </w:r>
            <w:r w:rsidRPr="009B5295">
              <w:t xml:space="preserve"> lump-sum style ‘refundable accommodation deposit’</w:t>
            </w:r>
            <w:r>
              <w:t>;</w:t>
            </w:r>
          </w:p>
        </w:tc>
      </w:tr>
      <w:tr w:rsidR="00E24B15" w:rsidRPr="00AD5297" w14:paraId="018119B2" w14:textId="77777777" w:rsidTr="004048F7">
        <w:tc>
          <w:tcPr>
            <w:tcW w:w="5000" w:type="pct"/>
          </w:tcPr>
          <w:p w14:paraId="1017F0E4" w14:textId="77777777" w:rsidR="00E24B15" w:rsidRPr="00D323C1" w:rsidRDefault="00E24B15" w:rsidP="00007B18">
            <w:pPr>
              <w:pStyle w:val="Normal5ptBefore"/>
            </w:pPr>
            <w:r>
              <w:t>R</w:t>
            </w:r>
            <w:r w:rsidRPr="009B5295">
              <w:t>ental-type payments called a ‘daily accommodation payment’</w:t>
            </w:r>
            <w:r>
              <w:t>;</w:t>
            </w:r>
            <w:r w:rsidRPr="009B5295">
              <w:t xml:space="preserve"> or</w:t>
            </w:r>
          </w:p>
        </w:tc>
      </w:tr>
      <w:tr w:rsidR="00E24B15" w:rsidRPr="00AD5297" w14:paraId="77B93D7F" w14:textId="77777777" w:rsidTr="004048F7">
        <w:tc>
          <w:tcPr>
            <w:tcW w:w="5000" w:type="pct"/>
          </w:tcPr>
          <w:p w14:paraId="50C38459" w14:textId="77777777" w:rsidR="00E24B15" w:rsidRPr="00D323C1" w:rsidRDefault="00E24B15" w:rsidP="00007B18">
            <w:pPr>
              <w:pStyle w:val="Normal5ptBefore"/>
            </w:pPr>
            <w:r>
              <w:t>A</w:t>
            </w:r>
            <w:r w:rsidRPr="009B5295">
              <w:t xml:space="preserve"> combination of both.</w:t>
            </w:r>
          </w:p>
        </w:tc>
      </w:tr>
    </w:tbl>
    <w:p w14:paraId="18791D69" w14:textId="77777777" w:rsidR="00E24B15" w:rsidRPr="009B5295" w:rsidRDefault="00E24B15" w:rsidP="00E24B15">
      <w:pPr>
        <w:spacing w:after="120"/>
      </w:pPr>
      <w:r w:rsidRPr="009B5295">
        <w:t>You will have 28 days from the day you entered care to decide your payment method.</w:t>
      </w:r>
    </w:p>
    <w:p w14:paraId="796A0AC0" w14:textId="77777777" w:rsidR="00E24B15" w:rsidRPr="009B5295" w:rsidRDefault="00E24B15" w:rsidP="00E24B15">
      <w:pPr>
        <w:spacing w:after="120"/>
      </w:pPr>
      <w:r w:rsidRPr="009B5295">
        <w:lastRenderedPageBreak/>
        <w:t>You must pay your accommodation costs by the rental-type payment method, until you decide on your ongoing payment method.</w:t>
      </w:r>
    </w:p>
    <w:p w14:paraId="742B5E22" w14:textId="77777777" w:rsidR="00E24B15" w:rsidRPr="00E50062" w:rsidRDefault="00E24B15" w:rsidP="00E24B15">
      <w:pPr>
        <w:spacing w:after="120"/>
        <w:rPr>
          <w:b/>
        </w:rPr>
      </w:pPr>
      <w:r w:rsidRPr="00E50062">
        <w:rPr>
          <w:b/>
        </w:rPr>
        <w:t>Refundable Accommodation Deposit (RAD)</w:t>
      </w:r>
    </w:p>
    <w:p w14:paraId="3EC73E41" w14:textId="77777777" w:rsidR="00E24B15" w:rsidRDefault="00E24B15" w:rsidP="00E24B15">
      <w:pPr>
        <w:spacing w:after="120"/>
      </w:pPr>
      <w:r>
        <w:t>A</w:t>
      </w:r>
      <w:r w:rsidRPr="00E50062">
        <w:t xml:space="preserve"> lump sum payment for accommodation in an aged care home. </w:t>
      </w:r>
      <w:r>
        <w:t xml:space="preserve"> </w:t>
      </w:r>
      <w:r w:rsidRPr="00E50062">
        <w:t xml:space="preserve">This is the price of a room, in lump sum form, that residents have agreed with their aged care home to pay. </w:t>
      </w:r>
      <w:r>
        <w:t xml:space="preserve"> </w:t>
      </w:r>
      <w:r w:rsidRPr="00E50062">
        <w:t>Residents can pay their accommodation price in full by RAD or they can pay via combination of a smaller RAD and Daily Accommodation Payment (DAP) or they can pay in full by DAP.</w:t>
      </w:r>
    </w:p>
    <w:p w14:paraId="7CAC1FD9" w14:textId="77777777" w:rsidR="00E24B15" w:rsidRPr="00E50062" w:rsidRDefault="00E24B15" w:rsidP="00E24B15">
      <w:pPr>
        <w:spacing w:after="120"/>
      </w:pPr>
      <w:r w:rsidRPr="00E50062">
        <w:t xml:space="preserve">If the residents and their aged care home agree, the resident can ask their provider to deduct certain amounts from the lump sum they already paid – for example for care fees. </w:t>
      </w:r>
      <w:r>
        <w:t xml:space="preserve"> </w:t>
      </w:r>
      <w:r w:rsidRPr="00E50062">
        <w:t>The RAD, minus any amounts deducted (as agreed), is refunded when the residents leaves the aged care home.</w:t>
      </w:r>
    </w:p>
    <w:p w14:paraId="724EB8AC" w14:textId="77777777" w:rsidR="00E24B15" w:rsidRPr="00535063" w:rsidRDefault="00E24B15" w:rsidP="00E24B15">
      <w:pPr>
        <w:spacing w:after="120"/>
        <w:rPr>
          <w:b/>
        </w:rPr>
      </w:pPr>
      <w:r w:rsidRPr="00535063">
        <w:rPr>
          <w:b/>
        </w:rPr>
        <w:t>Daily Accommodation Payment (DAP)</w:t>
      </w:r>
    </w:p>
    <w:p w14:paraId="510F8D9A" w14:textId="77777777" w:rsidR="00E24B15" w:rsidRDefault="00E24B15" w:rsidP="00E24B15">
      <w:pPr>
        <w:spacing w:after="120"/>
      </w:pPr>
      <w:r>
        <w:t>T</w:t>
      </w:r>
      <w:r w:rsidRPr="00E50062">
        <w:t xml:space="preserve">he daily payment for accommodation in an aged care home. </w:t>
      </w:r>
      <w:r>
        <w:t xml:space="preserve"> </w:t>
      </w:r>
      <w:r w:rsidRPr="00E50062">
        <w:t xml:space="preserve">The aged care facility will work out the DAP based on a legislated formula that converts the RAD price to a DAP price. </w:t>
      </w:r>
      <w:r>
        <w:t xml:space="preserve"> </w:t>
      </w:r>
      <w:r w:rsidRPr="00E50062">
        <w:t>The resident makes this payment on a regular basis, up to a month in advance, similar to paying rent.</w:t>
      </w:r>
    </w:p>
    <w:p w14:paraId="5CB8352B" w14:textId="77777777" w:rsidR="00E24B15" w:rsidRDefault="00E24B15" w:rsidP="00E24B15">
      <w:pPr>
        <w:spacing w:after="120"/>
      </w:pPr>
      <w:r w:rsidRPr="00E50062">
        <w:t>The DAP is not refunded when the resident leaves the aged care home or decides to pay a RAD.</w:t>
      </w:r>
    </w:p>
    <w:p w14:paraId="21DCA5DD" w14:textId="77777777" w:rsidR="00E24B15" w:rsidRPr="00535063" w:rsidRDefault="00E24B15" w:rsidP="00E24B15">
      <w:pPr>
        <w:spacing w:after="120"/>
      </w:pPr>
      <w:r w:rsidRPr="00E50062">
        <w:t>The resident can choose to pay a combination of a RAD and a DAP</w:t>
      </w:r>
      <w:r>
        <w:t xml:space="preserve"> for their accommodation costs.</w:t>
      </w:r>
    </w:p>
    <w:p w14:paraId="28D3D0B3" w14:textId="77777777" w:rsidR="00E24B15" w:rsidRPr="007D16EB" w:rsidRDefault="00E24B15" w:rsidP="00E24B15">
      <w:pPr>
        <w:spacing w:after="120"/>
        <w:rPr>
          <w:b/>
        </w:rPr>
      </w:pPr>
      <w:r w:rsidRPr="007D16EB">
        <w:rPr>
          <w:b/>
        </w:rPr>
        <w:t>Refundable Accommodation Contribution (RAC)</w:t>
      </w:r>
    </w:p>
    <w:p w14:paraId="60FA2C75" w14:textId="7B53740D" w:rsidR="00E24B15" w:rsidRPr="00535063" w:rsidRDefault="00677687" w:rsidP="00E24B15">
      <w:pPr>
        <w:spacing w:after="120"/>
      </w:pPr>
      <w:r>
        <w:t>A</w:t>
      </w:r>
      <w:r w:rsidRPr="00535063">
        <w:t>lso,</w:t>
      </w:r>
      <w:r w:rsidR="00E24B15" w:rsidRPr="00535063">
        <w:t xml:space="preserve"> a lump sum payment for accommodation in an aged care home, just like a RAD. </w:t>
      </w:r>
      <w:r w:rsidR="00E24B15">
        <w:t xml:space="preserve"> </w:t>
      </w:r>
      <w:r w:rsidR="00E24B15" w:rsidRPr="00535063">
        <w:t>The difference between a RAC and a RAD is that a RAC is the term used when a person who is receiving Australian Government assistance with their accommodation costs makes a ‘contribution’ towards their accommodation costs (with the Australian Government also making a contribution on their behalf).</w:t>
      </w:r>
    </w:p>
    <w:p w14:paraId="78885EA4" w14:textId="21DA34B2" w:rsidR="00E24B15" w:rsidRPr="0005245F" w:rsidRDefault="00E24B15" w:rsidP="00E24B15">
      <w:pPr>
        <w:spacing w:after="120"/>
      </w:pPr>
      <w:r w:rsidRPr="00535063">
        <w:t xml:space="preserve">RAD is the term used when the person making the lump sum payment is not eligible for Australian Government assistance and is meeting the full costs of their accommodation on their own. </w:t>
      </w:r>
      <w:r>
        <w:t xml:space="preserve"> </w:t>
      </w:r>
      <w:r w:rsidRPr="00535063">
        <w:t xml:space="preserve">The RAC, minus any amounts deducted (as agreed) is refunded when the residents </w:t>
      </w:r>
      <w:r w:rsidR="00677687" w:rsidRPr="00535063">
        <w:t>leave</w:t>
      </w:r>
      <w:r w:rsidRPr="00535063">
        <w:t xml:space="preserve"> the ag</w:t>
      </w:r>
      <w:r>
        <w:t>ed care home – just like a RAD.</w:t>
      </w:r>
    </w:p>
    <w:p w14:paraId="22A3A720" w14:textId="77777777" w:rsidR="00E24B15" w:rsidRPr="007D16EB" w:rsidRDefault="00E24B15" w:rsidP="00E24B15">
      <w:pPr>
        <w:spacing w:after="120"/>
        <w:rPr>
          <w:b/>
        </w:rPr>
      </w:pPr>
      <w:r w:rsidRPr="0005245F">
        <w:rPr>
          <w:b/>
        </w:rPr>
        <w:t>Daily Accommodation Contribution (DAC)</w:t>
      </w:r>
    </w:p>
    <w:p w14:paraId="7B4F3FAD" w14:textId="77777777" w:rsidR="00E24B15" w:rsidRPr="0005245F" w:rsidRDefault="00E24B15" w:rsidP="00E24B15">
      <w:pPr>
        <w:spacing w:after="120"/>
      </w:pPr>
      <w:r>
        <w:t>T</w:t>
      </w:r>
      <w:r w:rsidRPr="0005245F">
        <w:t>he daily contribution for accommodation in an aged care home that residents would need to pay, if they also receive Australian Government assistance with their accommodation costs. Residents make this contribution on a regular basis, up to a month in advance, similar to contributing to rent.</w:t>
      </w:r>
    </w:p>
    <w:p w14:paraId="2A4AD3DF" w14:textId="77777777" w:rsidR="00E24B15" w:rsidRPr="0005245F" w:rsidRDefault="00E24B15" w:rsidP="00E24B15">
      <w:pPr>
        <w:spacing w:after="120"/>
      </w:pPr>
      <w:r w:rsidRPr="0005245F">
        <w:t>The DAC is not refunded when the resident leaves the aged care home or decides to pay a RAC.</w:t>
      </w:r>
    </w:p>
    <w:p w14:paraId="13AEEDF4" w14:textId="77777777" w:rsidR="00E24B15" w:rsidRPr="0005245F" w:rsidRDefault="00E24B15" w:rsidP="00E24B15">
      <w:pPr>
        <w:spacing w:after="120"/>
      </w:pPr>
      <w:r w:rsidRPr="0005245F">
        <w:t>Residents can choose to pay a combination of a RAC and a DAC for their accommodation costs.</w:t>
      </w:r>
    </w:p>
    <w:p w14:paraId="38EB583F" w14:textId="77777777" w:rsidR="00E24B15" w:rsidRDefault="00E24B15" w:rsidP="00E24B15">
      <w:pPr>
        <w:spacing w:after="120"/>
      </w:pPr>
    </w:p>
    <w:p w14:paraId="37A541FA" w14:textId="77777777" w:rsidR="00E24B15" w:rsidRPr="007624B0" w:rsidRDefault="00E24B15" w:rsidP="00376F6A">
      <w:pPr>
        <w:pStyle w:val="Heading3"/>
      </w:pPr>
      <w:bookmarkStart w:id="34" w:name="_Toc4417328"/>
      <w:bookmarkStart w:id="35" w:name="_Toc24635531"/>
      <w:bookmarkStart w:id="36" w:name="_Toc67916963"/>
      <w:r>
        <w:t xml:space="preserve">Income </w:t>
      </w:r>
      <w:r w:rsidRPr="007624B0">
        <w:t>Thresholds</w:t>
      </w:r>
      <w:bookmarkEnd w:id="34"/>
      <w:bookmarkEnd w:id="35"/>
      <w:bookmarkEnd w:id="36"/>
    </w:p>
    <w:p w14:paraId="59E0EC89" w14:textId="77777777" w:rsidR="00E24B15" w:rsidRPr="00E34CD4" w:rsidRDefault="00E24B15" w:rsidP="00E24B15">
      <w:pPr>
        <w:spacing w:after="120"/>
        <w:rPr>
          <w:b/>
        </w:rPr>
      </w:pPr>
      <w:r w:rsidRPr="00E34CD4">
        <w:rPr>
          <w:b/>
        </w:rPr>
        <w:t>Income Free Area</w:t>
      </w:r>
      <w:r>
        <w:rPr>
          <w:b/>
        </w:rPr>
        <w:t xml:space="preserve"> </w:t>
      </w:r>
      <w:r w:rsidRPr="00E34CD4">
        <w:rPr>
          <w:b/>
        </w:rPr>
        <w:t>– Home Care &amp; Residential Care</w:t>
      </w:r>
    </w:p>
    <w:p w14:paraId="24DF2002" w14:textId="549A0BE5" w:rsidR="00E24B15" w:rsidRPr="007624B0" w:rsidRDefault="00E24B15" w:rsidP="00310FC4">
      <w:pPr>
        <w:pStyle w:val="Normal5ptAfter"/>
      </w:pPr>
      <w:r>
        <w:t xml:space="preserve">Effective 20 </w:t>
      </w:r>
      <w:r w:rsidR="00ED5E24">
        <w:t>March</w:t>
      </w:r>
      <w:r>
        <w:t xml:space="preserve"> 20</w:t>
      </w:r>
      <w:r w:rsidR="007673BD">
        <w:t>2</w:t>
      </w:r>
      <w:r w:rsidR="00ED5E24">
        <w:t>1</w:t>
      </w:r>
      <w:r>
        <w:t xml:space="preserve">, </w:t>
      </w:r>
      <w:commentRangeStart w:id="37"/>
      <w:r>
        <w:t>annual</w:t>
      </w:r>
      <w:commentRangeEnd w:id="37"/>
      <w:r>
        <w:rPr>
          <w:rStyle w:val="CommentReference"/>
          <w:rFonts w:cs="Times New Roman"/>
          <w:b w:val="0"/>
          <w:color w:val="auto"/>
          <w:lang w:val="en-AU" w:eastAsia="ja-JP"/>
        </w:rPr>
        <w:commentReference w:id="37"/>
      </w:r>
      <w:r>
        <w:t xml:space="preserve"> income up to these amounts is excluded from the income test component of the residential means test and the income test in home care:</w:t>
      </w:r>
    </w:p>
    <w:tbl>
      <w:tblPr>
        <w:tblW w:w="5000" w:type="pct"/>
        <w:tblBorders>
          <w:top w:val="single" w:sz="2" w:space="0" w:color="808080"/>
          <w:bottom w:val="single" w:sz="2" w:space="0" w:color="808080"/>
          <w:insideH w:val="single" w:sz="2" w:space="0" w:color="808080"/>
        </w:tblBorders>
        <w:tblLayout w:type="fixed"/>
        <w:tblLook w:val="01E0" w:firstRow="1" w:lastRow="1" w:firstColumn="1" w:lastColumn="1" w:noHBand="0" w:noVBand="0"/>
      </w:tblPr>
      <w:tblGrid>
        <w:gridCol w:w="4819"/>
        <w:gridCol w:w="4819"/>
      </w:tblGrid>
      <w:tr w:rsidR="00E24B15" w:rsidRPr="00080B45" w14:paraId="6E1034DB" w14:textId="77777777" w:rsidTr="004048F7">
        <w:tc>
          <w:tcPr>
            <w:tcW w:w="5000" w:type="pct"/>
            <w:gridSpan w:val="2"/>
            <w:shd w:val="clear" w:color="auto" w:fill="CCCCCC"/>
            <w:vAlign w:val="center"/>
          </w:tcPr>
          <w:p w14:paraId="1EDBB735" w14:textId="77777777" w:rsidR="00E24B15" w:rsidRPr="00080B45" w:rsidRDefault="00E24B15" w:rsidP="004048F7">
            <w:pPr>
              <w:pStyle w:val="TableHeader2"/>
            </w:pPr>
            <w:r w:rsidRPr="00E34CD4">
              <w:t>Income Free Area – Home Care &amp; Residential Care</w:t>
            </w:r>
          </w:p>
        </w:tc>
      </w:tr>
      <w:tr w:rsidR="00E24B15" w:rsidRPr="00080B45" w14:paraId="22794B82" w14:textId="77777777" w:rsidTr="004048F7">
        <w:tc>
          <w:tcPr>
            <w:tcW w:w="2500" w:type="pct"/>
            <w:tcBorders>
              <w:right w:val="single" w:sz="24" w:space="0" w:color="FFFFFF"/>
            </w:tcBorders>
            <w:shd w:val="clear" w:color="auto" w:fill="auto"/>
            <w:vAlign w:val="center"/>
          </w:tcPr>
          <w:p w14:paraId="7EC8B622" w14:textId="77777777" w:rsidR="00E24B15" w:rsidRPr="00174C21" w:rsidRDefault="00E24B15" w:rsidP="004048F7">
            <w:pPr>
              <w:spacing w:after="120"/>
            </w:pPr>
            <w:r w:rsidRPr="00582024">
              <w:rPr>
                <w:rFonts w:ascii="Arial Narrow" w:hAnsi="Arial Narrow"/>
              </w:rPr>
              <w:t>Income Free Area (single person)</w:t>
            </w:r>
          </w:p>
        </w:tc>
        <w:tc>
          <w:tcPr>
            <w:tcW w:w="2500" w:type="pct"/>
            <w:tcBorders>
              <w:left w:val="single" w:sz="24" w:space="0" w:color="FFFFFF"/>
            </w:tcBorders>
            <w:shd w:val="clear" w:color="auto" w:fill="auto"/>
          </w:tcPr>
          <w:p w14:paraId="75002ADD" w14:textId="010AF897" w:rsidR="00E24B15" w:rsidRDefault="00E24B15" w:rsidP="00815270">
            <w:pPr>
              <w:pStyle w:val="Table3-Centre"/>
              <w:rPr>
                <w:rFonts w:eastAsia="Times New Roman"/>
              </w:rPr>
            </w:pPr>
            <w:r>
              <w:t>$</w:t>
            </w:r>
            <w:r w:rsidR="00580DFC">
              <w:t>28,048.80</w:t>
            </w:r>
            <w:r>
              <w:t xml:space="preserve"> per year</w:t>
            </w:r>
          </w:p>
        </w:tc>
      </w:tr>
      <w:tr w:rsidR="00E24B15" w:rsidRPr="00080B45" w14:paraId="0BC37729" w14:textId="77777777" w:rsidTr="004048F7">
        <w:tc>
          <w:tcPr>
            <w:tcW w:w="2500" w:type="pct"/>
            <w:tcBorders>
              <w:right w:val="single" w:sz="24" w:space="0" w:color="FFFFFF"/>
            </w:tcBorders>
            <w:shd w:val="clear" w:color="auto" w:fill="auto"/>
            <w:vAlign w:val="center"/>
          </w:tcPr>
          <w:p w14:paraId="2252915F" w14:textId="77777777" w:rsidR="00E24B15" w:rsidRPr="00174C21" w:rsidRDefault="00E24B15" w:rsidP="004048F7">
            <w:pPr>
              <w:spacing w:after="120"/>
            </w:pPr>
            <w:r w:rsidRPr="00582024">
              <w:rPr>
                <w:rFonts w:ascii="Arial Narrow" w:hAnsi="Arial Narrow"/>
              </w:rPr>
              <w:t>Income Free Area (couple, illness separated, single rate)</w:t>
            </w:r>
          </w:p>
        </w:tc>
        <w:tc>
          <w:tcPr>
            <w:tcW w:w="2500" w:type="pct"/>
            <w:tcBorders>
              <w:left w:val="single" w:sz="24" w:space="0" w:color="FFFFFF"/>
            </w:tcBorders>
            <w:shd w:val="clear" w:color="auto" w:fill="auto"/>
          </w:tcPr>
          <w:p w14:paraId="549FA681" w14:textId="288345E6" w:rsidR="00E24B15" w:rsidRDefault="00E24B15" w:rsidP="00815270">
            <w:pPr>
              <w:pStyle w:val="Table3-Centre"/>
              <w:rPr>
                <w:rFonts w:eastAsia="Times New Roman"/>
              </w:rPr>
            </w:pPr>
            <w:r>
              <w:t>$</w:t>
            </w:r>
            <w:r w:rsidR="000059A5">
              <w:t>27,528.80</w:t>
            </w:r>
            <w:r>
              <w:t xml:space="preserve"> per year</w:t>
            </w:r>
          </w:p>
        </w:tc>
      </w:tr>
      <w:tr w:rsidR="00E24B15" w:rsidRPr="00080B45" w14:paraId="0EB81C1D" w14:textId="77777777" w:rsidTr="004048F7">
        <w:tc>
          <w:tcPr>
            <w:tcW w:w="2500" w:type="pct"/>
            <w:tcBorders>
              <w:right w:val="single" w:sz="24" w:space="0" w:color="FFFFFF"/>
            </w:tcBorders>
            <w:shd w:val="clear" w:color="auto" w:fill="auto"/>
            <w:vAlign w:val="center"/>
          </w:tcPr>
          <w:p w14:paraId="64BF20A1" w14:textId="77777777" w:rsidR="00E24B15" w:rsidRPr="00582024" w:rsidRDefault="00E24B15" w:rsidP="004048F7">
            <w:pPr>
              <w:spacing w:after="120"/>
            </w:pPr>
            <w:r w:rsidRPr="00582024">
              <w:rPr>
                <w:rFonts w:ascii="Arial Narrow" w:hAnsi="Arial Narrow"/>
              </w:rPr>
              <w:t xml:space="preserve">Income Free Area (couple, living together, single rate) </w:t>
            </w:r>
            <w:r w:rsidRPr="00582024">
              <w:rPr>
                <w:rFonts w:ascii="Arial Narrow" w:hAnsi="Arial Narrow"/>
                <w:vertAlign w:val="superscript"/>
              </w:rPr>
              <w:t>[1]</w:t>
            </w:r>
          </w:p>
        </w:tc>
        <w:tc>
          <w:tcPr>
            <w:tcW w:w="2500" w:type="pct"/>
            <w:tcBorders>
              <w:left w:val="single" w:sz="24" w:space="0" w:color="FFFFFF"/>
            </w:tcBorders>
            <w:shd w:val="clear" w:color="auto" w:fill="auto"/>
          </w:tcPr>
          <w:p w14:paraId="1353BE4C" w14:textId="4F1D4C2D" w:rsidR="00E24B15" w:rsidRDefault="00E24B15" w:rsidP="00815270">
            <w:pPr>
              <w:pStyle w:val="Table3-Centre"/>
              <w:rPr>
                <w:rFonts w:eastAsia="Times New Roman"/>
              </w:rPr>
            </w:pPr>
            <w:r>
              <w:t>$</w:t>
            </w:r>
            <w:r w:rsidR="000059A5">
              <w:t>21,762.00</w:t>
            </w:r>
            <w:r>
              <w:t xml:space="preserve"> per year</w:t>
            </w:r>
          </w:p>
        </w:tc>
      </w:tr>
    </w:tbl>
    <w:p w14:paraId="481B4858" w14:textId="77777777" w:rsidR="00E24B15" w:rsidRDefault="00E24B15" w:rsidP="0097250B">
      <w:pPr>
        <w:pStyle w:val="Notes-Heading"/>
      </w:pPr>
      <w:r>
        <w:t>Notes</w:t>
      </w:r>
    </w:p>
    <w:tbl>
      <w:tblPr>
        <w:tblW w:w="5000" w:type="pct"/>
        <w:tblLook w:val="01E0" w:firstRow="1" w:lastRow="1" w:firstColumn="1" w:lastColumn="1" w:noHBand="0" w:noVBand="0"/>
      </w:tblPr>
      <w:tblGrid>
        <w:gridCol w:w="482"/>
        <w:gridCol w:w="9156"/>
      </w:tblGrid>
      <w:tr w:rsidR="00E24B15" w14:paraId="1FECF7DD" w14:textId="77777777" w:rsidTr="004048F7">
        <w:tc>
          <w:tcPr>
            <w:tcW w:w="250" w:type="pct"/>
            <w:hideMark/>
          </w:tcPr>
          <w:p w14:paraId="59B34091" w14:textId="77777777" w:rsidR="00E24B15" w:rsidRDefault="00E24B15" w:rsidP="004048F7">
            <w:pPr>
              <w:pStyle w:val="Notes-Numbers"/>
            </w:pPr>
            <w:r>
              <w:t>[1]</w:t>
            </w:r>
          </w:p>
        </w:tc>
        <w:tc>
          <w:tcPr>
            <w:tcW w:w="4750" w:type="pct"/>
            <w:hideMark/>
          </w:tcPr>
          <w:p w14:paraId="4CC0EA65" w14:textId="77777777" w:rsidR="00E24B15" w:rsidRPr="00FC269E" w:rsidRDefault="00E24B15" w:rsidP="00EC5620">
            <w:pPr>
              <w:pStyle w:val="Notes-Text"/>
            </w:pPr>
            <w:r>
              <w:t>Relevant to Home Care only.</w:t>
            </w:r>
          </w:p>
        </w:tc>
      </w:tr>
    </w:tbl>
    <w:p w14:paraId="60EDA496" w14:textId="77777777" w:rsidR="00E24B15" w:rsidRDefault="00E24B15" w:rsidP="00E24B15"/>
    <w:p w14:paraId="17CFFD64" w14:textId="77777777" w:rsidR="00E24B15" w:rsidRPr="00E34CD4" w:rsidRDefault="00E24B15" w:rsidP="00E24B15">
      <w:pPr>
        <w:spacing w:after="120"/>
        <w:rPr>
          <w:b/>
        </w:rPr>
      </w:pPr>
      <w:r w:rsidRPr="00E34CD4">
        <w:rPr>
          <w:b/>
        </w:rPr>
        <w:t xml:space="preserve">Income </w:t>
      </w:r>
      <w:r>
        <w:rPr>
          <w:b/>
        </w:rPr>
        <w:t xml:space="preserve">Thresholds </w:t>
      </w:r>
      <w:r w:rsidRPr="00E34CD4">
        <w:rPr>
          <w:b/>
        </w:rPr>
        <w:t xml:space="preserve">– Home Care </w:t>
      </w:r>
      <w:r>
        <w:rPr>
          <w:b/>
        </w:rPr>
        <w:t>Income Test</w:t>
      </w:r>
    </w:p>
    <w:p w14:paraId="21389236" w14:textId="4F58BA8E" w:rsidR="00E24B15" w:rsidRPr="007624B0" w:rsidRDefault="00E24B15" w:rsidP="00310FC4">
      <w:pPr>
        <w:pStyle w:val="Normal5ptAfter"/>
      </w:pPr>
      <w:r>
        <w:t xml:space="preserve">Effective 20 </w:t>
      </w:r>
      <w:r w:rsidR="00845D2B">
        <w:t>March</w:t>
      </w:r>
      <w:r>
        <w:t xml:space="preserve"> 20</w:t>
      </w:r>
      <w:r w:rsidR="006721CD">
        <w:t>2</w:t>
      </w:r>
      <w:r w:rsidR="00845D2B">
        <w:t>1</w:t>
      </w:r>
      <w:r>
        <w:t>, consumers with income above these amounts are subject to the second cap when calculating the daily income tested care fee in home care:</w:t>
      </w:r>
    </w:p>
    <w:tbl>
      <w:tblPr>
        <w:tblW w:w="5000" w:type="pct"/>
        <w:tblBorders>
          <w:top w:val="single" w:sz="2" w:space="0" w:color="808080"/>
          <w:bottom w:val="single" w:sz="2" w:space="0" w:color="808080"/>
          <w:insideH w:val="single" w:sz="2" w:space="0" w:color="808080"/>
        </w:tblBorders>
        <w:tblLayout w:type="fixed"/>
        <w:tblLook w:val="01E0" w:firstRow="1" w:lastRow="1" w:firstColumn="1" w:lastColumn="1" w:noHBand="0" w:noVBand="0"/>
      </w:tblPr>
      <w:tblGrid>
        <w:gridCol w:w="4819"/>
        <w:gridCol w:w="4819"/>
      </w:tblGrid>
      <w:tr w:rsidR="00E24B15" w:rsidRPr="00080B45" w14:paraId="5392363D" w14:textId="77777777" w:rsidTr="004048F7">
        <w:tc>
          <w:tcPr>
            <w:tcW w:w="5000" w:type="pct"/>
            <w:gridSpan w:val="2"/>
            <w:shd w:val="clear" w:color="auto" w:fill="CCCCCC"/>
            <w:vAlign w:val="center"/>
          </w:tcPr>
          <w:p w14:paraId="124DF3E4" w14:textId="77777777" w:rsidR="00E24B15" w:rsidRPr="00080B45" w:rsidRDefault="00E24B15" w:rsidP="004048F7">
            <w:pPr>
              <w:pStyle w:val="TableHeader2"/>
            </w:pPr>
            <w:bookmarkStart w:id="38" w:name="_Hlk526318709"/>
            <w:r w:rsidRPr="00E34CD4">
              <w:t xml:space="preserve">Income </w:t>
            </w:r>
            <w:r>
              <w:t xml:space="preserve">Thresholds </w:t>
            </w:r>
            <w:r w:rsidRPr="00E34CD4">
              <w:t xml:space="preserve">– Home Care </w:t>
            </w:r>
            <w:r>
              <w:t>Income Test</w:t>
            </w:r>
          </w:p>
        </w:tc>
      </w:tr>
      <w:tr w:rsidR="00E24B15" w:rsidRPr="00080B45" w14:paraId="75D5B3F2" w14:textId="77777777" w:rsidTr="004048F7">
        <w:tc>
          <w:tcPr>
            <w:tcW w:w="2500" w:type="pct"/>
            <w:tcBorders>
              <w:right w:val="single" w:sz="24" w:space="0" w:color="FFFFFF"/>
            </w:tcBorders>
            <w:shd w:val="clear" w:color="auto" w:fill="auto"/>
            <w:vAlign w:val="center"/>
          </w:tcPr>
          <w:p w14:paraId="2B3795C8" w14:textId="77777777" w:rsidR="00E24B15" w:rsidRPr="00174C21" w:rsidRDefault="00E24B15" w:rsidP="004048F7">
            <w:pPr>
              <w:spacing w:after="120"/>
            </w:pPr>
            <w:r w:rsidRPr="00582024">
              <w:rPr>
                <w:rFonts w:ascii="Arial Narrow" w:hAnsi="Arial Narrow"/>
              </w:rPr>
              <w:lastRenderedPageBreak/>
              <w:t>Income Threshold (single person)</w:t>
            </w:r>
          </w:p>
        </w:tc>
        <w:tc>
          <w:tcPr>
            <w:tcW w:w="2500" w:type="pct"/>
            <w:tcBorders>
              <w:left w:val="single" w:sz="24" w:space="0" w:color="FFFFFF"/>
            </w:tcBorders>
            <w:shd w:val="clear" w:color="auto" w:fill="auto"/>
          </w:tcPr>
          <w:p w14:paraId="0E79E869" w14:textId="1C9BA04E" w:rsidR="00E24B15" w:rsidRDefault="00E24B15" w:rsidP="00815270">
            <w:pPr>
              <w:pStyle w:val="Table3-Centre"/>
              <w:rPr>
                <w:rFonts w:eastAsia="Times New Roman"/>
              </w:rPr>
            </w:pPr>
            <w:r>
              <w:t>$</w:t>
            </w:r>
            <w:r w:rsidR="006D5848">
              <w:t>54,168.40</w:t>
            </w:r>
            <w:r>
              <w:t xml:space="preserve"> per year</w:t>
            </w:r>
          </w:p>
        </w:tc>
      </w:tr>
      <w:tr w:rsidR="00E24B15" w:rsidRPr="00080B45" w14:paraId="45428FA4" w14:textId="77777777" w:rsidTr="004048F7">
        <w:tc>
          <w:tcPr>
            <w:tcW w:w="2500" w:type="pct"/>
            <w:tcBorders>
              <w:right w:val="single" w:sz="24" w:space="0" w:color="FFFFFF"/>
            </w:tcBorders>
            <w:shd w:val="clear" w:color="auto" w:fill="auto"/>
            <w:vAlign w:val="center"/>
          </w:tcPr>
          <w:p w14:paraId="226546C6" w14:textId="77777777" w:rsidR="00E24B15" w:rsidRPr="00174C21" w:rsidRDefault="00E24B15" w:rsidP="004048F7">
            <w:pPr>
              <w:spacing w:after="120"/>
            </w:pPr>
            <w:r w:rsidRPr="00582024">
              <w:rPr>
                <w:rFonts w:ascii="Arial Narrow" w:hAnsi="Arial Narrow"/>
              </w:rPr>
              <w:t>Income Threshold (couple, illness separated, single rate)</w:t>
            </w:r>
          </w:p>
        </w:tc>
        <w:tc>
          <w:tcPr>
            <w:tcW w:w="2500" w:type="pct"/>
            <w:tcBorders>
              <w:left w:val="single" w:sz="24" w:space="0" w:color="FFFFFF"/>
            </w:tcBorders>
            <w:shd w:val="clear" w:color="auto" w:fill="auto"/>
          </w:tcPr>
          <w:p w14:paraId="2258D726" w14:textId="4F43BAA1" w:rsidR="00E24B15" w:rsidRDefault="00E24B15" w:rsidP="00815270">
            <w:pPr>
              <w:pStyle w:val="Table3-Centre"/>
              <w:rPr>
                <w:rFonts w:eastAsia="Times New Roman"/>
              </w:rPr>
            </w:pPr>
            <w:r>
              <w:t>$</w:t>
            </w:r>
            <w:r w:rsidR="006D5848">
              <w:t>53,648.40</w:t>
            </w:r>
            <w:r>
              <w:t xml:space="preserve"> per year</w:t>
            </w:r>
          </w:p>
        </w:tc>
      </w:tr>
      <w:tr w:rsidR="00E24B15" w:rsidRPr="00080B45" w14:paraId="64263692" w14:textId="77777777" w:rsidTr="004048F7">
        <w:tc>
          <w:tcPr>
            <w:tcW w:w="2500" w:type="pct"/>
            <w:tcBorders>
              <w:right w:val="single" w:sz="24" w:space="0" w:color="FFFFFF"/>
            </w:tcBorders>
            <w:shd w:val="clear" w:color="auto" w:fill="auto"/>
            <w:vAlign w:val="center"/>
          </w:tcPr>
          <w:p w14:paraId="258D6151" w14:textId="77777777" w:rsidR="00E24B15" w:rsidRPr="00582024" w:rsidRDefault="00E24B15" w:rsidP="004048F7">
            <w:pPr>
              <w:spacing w:after="120"/>
            </w:pPr>
            <w:r w:rsidRPr="00582024">
              <w:rPr>
                <w:rFonts w:ascii="Arial Narrow" w:hAnsi="Arial Narrow"/>
              </w:rPr>
              <w:t>Income Threshold (couple, living together, single rate)</w:t>
            </w:r>
          </w:p>
        </w:tc>
        <w:tc>
          <w:tcPr>
            <w:tcW w:w="2500" w:type="pct"/>
            <w:tcBorders>
              <w:left w:val="single" w:sz="24" w:space="0" w:color="FFFFFF"/>
            </w:tcBorders>
            <w:shd w:val="clear" w:color="auto" w:fill="auto"/>
          </w:tcPr>
          <w:p w14:paraId="3BDB38FE" w14:textId="758556CF" w:rsidR="00E24B15" w:rsidRDefault="00E24B15" w:rsidP="00815270">
            <w:pPr>
              <w:pStyle w:val="Table3-Centre"/>
              <w:rPr>
                <w:rFonts w:eastAsia="Times New Roman"/>
              </w:rPr>
            </w:pPr>
            <w:r>
              <w:t>$</w:t>
            </w:r>
            <w:r w:rsidR="006D5848">
              <w:t>41,449.20</w:t>
            </w:r>
            <w:r>
              <w:t xml:space="preserve"> per year</w:t>
            </w:r>
          </w:p>
        </w:tc>
      </w:tr>
      <w:bookmarkEnd w:id="38"/>
    </w:tbl>
    <w:p w14:paraId="29087820" w14:textId="77777777" w:rsidR="00E24B15" w:rsidRDefault="00E24B15" w:rsidP="00E24B15"/>
    <w:p w14:paraId="44F52B7B" w14:textId="77777777" w:rsidR="00E24B15" w:rsidRPr="00B80985" w:rsidRDefault="00E24B15" w:rsidP="00376F6A">
      <w:pPr>
        <w:pStyle w:val="Heading3"/>
      </w:pPr>
      <w:bookmarkStart w:id="39" w:name="_Toc4417329"/>
      <w:bookmarkStart w:id="40" w:name="_Toc24635532"/>
      <w:bookmarkStart w:id="41" w:name="_Toc67916964"/>
      <w:r w:rsidRPr="007624B0">
        <w:t>Asset Thresholds</w:t>
      </w:r>
      <w:bookmarkEnd w:id="39"/>
      <w:bookmarkEnd w:id="40"/>
      <w:bookmarkEnd w:id="41"/>
    </w:p>
    <w:tbl>
      <w:tblPr>
        <w:tblW w:w="5000" w:type="pct"/>
        <w:tblBorders>
          <w:top w:val="single" w:sz="2" w:space="0" w:color="808080"/>
          <w:bottom w:val="single" w:sz="2" w:space="0" w:color="808080"/>
          <w:insideH w:val="single" w:sz="2" w:space="0" w:color="808080"/>
        </w:tblBorders>
        <w:tblLayout w:type="fixed"/>
        <w:tblLook w:val="01E0" w:firstRow="1" w:lastRow="1" w:firstColumn="1" w:lastColumn="1" w:noHBand="0" w:noVBand="0"/>
      </w:tblPr>
      <w:tblGrid>
        <w:gridCol w:w="4819"/>
        <w:gridCol w:w="4819"/>
      </w:tblGrid>
      <w:tr w:rsidR="00E24B15" w:rsidRPr="00080B45" w14:paraId="5588648C" w14:textId="77777777" w:rsidTr="004048F7">
        <w:tc>
          <w:tcPr>
            <w:tcW w:w="5000" w:type="pct"/>
            <w:gridSpan w:val="2"/>
            <w:shd w:val="clear" w:color="auto" w:fill="CCCCCC"/>
            <w:vAlign w:val="center"/>
          </w:tcPr>
          <w:p w14:paraId="0C91EEF2" w14:textId="77777777" w:rsidR="00E24B15" w:rsidRPr="00080B45" w:rsidRDefault="00E24B15" w:rsidP="004048F7">
            <w:pPr>
              <w:pStyle w:val="TableHeader2"/>
            </w:pPr>
            <w:r w:rsidRPr="00BA31A9">
              <w:t>Residential Care Means Test</w:t>
            </w:r>
          </w:p>
        </w:tc>
      </w:tr>
      <w:tr w:rsidR="00E24B15" w:rsidRPr="00080B45" w14:paraId="6B8C86B3" w14:textId="77777777" w:rsidTr="004048F7">
        <w:tc>
          <w:tcPr>
            <w:tcW w:w="2500" w:type="pct"/>
            <w:tcBorders>
              <w:right w:val="single" w:sz="24" w:space="0" w:color="FFFFFF"/>
            </w:tcBorders>
            <w:shd w:val="clear" w:color="auto" w:fill="auto"/>
            <w:vAlign w:val="center"/>
          </w:tcPr>
          <w:p w14:paraId="6C863642" w14:textId="77777777" w:rsidR="00E24B15" w:rsidRPr="00174C21" w:rsidRDefault="00E24B15" w:rsidP="004048F7">
            <w:pPr>
              <w:spacing w:after="120"/>
            </w:pPr>
            <w:r w:rsidRPr="00582024">
              <w:rPr>
                <w:rFonts w:ascii="Arial Narrow" w:hAnsi="Arial Narrow"/>
              </w:rPr>
              <w:t xml:space="preserve">Asset Free Threshold </w:t>
            </w:r>
            <w:r w:rsidRPr="00582024">
              <w:rPr>
                <w:rFonts w:ascii="Arial Narrow" w:hAnsi="Arial Narrow"/>
                <w:vertAlign w:val="superscript"/>
              </w:rPr>
              <w:t>[1]</w:t>
            </w:r>
          </w:p>
        </w:tc>
        <w:tc>
          <w:tcPr>
            <w:tcW w:w="2500" w:type="pct"/>
            <w:tcBorders>
              <w:left w:val="single" w:sz="24" w:space="0" w:color="FFFFFF"/>
            </w:tcBorders>
            <w:shd w:val="clear" w:color="auto" w:fill="auto"/>
          </w:tcPr>
          <w:p w14:paraId="73DC754A" w14:textId="5FED3BDB" w:rsidR="00E24B15" w:rsidRDefault="00E24B15" w:rsidP="00815270">
            <w:pPr>
              <w:pStyle w:val="Table3-Centre"/>
              <w:rPr>
                <w:rFonts w:eastAsia="Times New Roman"/>
              </w:rPr>
            </w:pPr>
            <w:r>
              <w:t>$</w:t>
            </w:r>
            <w:r w:rsidR="002C07DF">
              <w:t>51,000.00</w:t>
            </w:r>
          </w:p>
        </w:tc>
      </w:tr>
      <w:tr w:rsidR="00E24B15" w:rsidRPr="00080B45" w14:paraId="19FFFEC1" w14:textId="77777777" w:rsidTr="004048F7">
        <w:tc>
          <w:tcPr>
            <w:tcW w:w="2500" w:type="pct"/>
            <w:tcBorders>
              <w:right w:val="single" w:sz="24" w:space="0" w:color="FFFFFF"/>
            </w:tcBorders>
            <w:shd w:val="clear" w:color="auto" w:fill="auto"/>
            <w:vAlign w:val="center"/>
          </w:tcPr>
          <w:p w14:paraId="091873BF" w14:textId="77777777" w:rsidR="00E24B15" w:rsidRPr="00174C21" w:rsidRDefault="00E24B15" w:rsidP="004048F7">
            <w:pPr>
              <w:spacing w:after="120"/>
            </w:pPr>
            <w:r w:rsidRPr="00582024">
              <w:rPr>
                <w:rFonts w:ascii="Arial Narrow" w:hAnsi="Arial Narrow"/>
              </w:rPr>
              <w:t>First Asset Threshold</w:t>
            </w:r>
          </w:p>
        </w:tc>
        <w:tc>
          <w:tcPr>
            <w:tcW w:w="2500" w:type="pct"/>
            <w:tcBorders>
              <w:left w:val="single" w:sz="24" w:space="0" w:color="FFFFFF"/>
            </w:tcBorders>
            <w:shd w:val="clear" w:color="auto" w:fill="auto"/>
          </w:tcPr>
          <w:p w14:paraId="0A1D1D76" w14:textId="419BF68A" w:rsidR="00E24B15" w:rsidRDefault="00E24B15" w:rsidP="00815270">
            <w:pPr>
              <w:pStyle w:val="Table3-Centre"/>
              <w:rPr>
                <w:rFonts w:eastAsia="Times New Roman"/>
              </w:rPr>
            </w:pPr>
            <w:r>
              <w:t>$</w:t>
            </w:r>
            <w:r w:rsidR="002C07DF">
              <w:t>173,075.20</w:t>
            </w:r>
          </w:p>
        </w:tc>
      </w:tr>
      <w:tr w:rsidR="00E24B15" w:rsidRPr="00080B45" w14:paraId="37C6B8D6" w14:textId="77777777" w:rsidTr="004048F7">
        <w:tc>
          <w:tcPr>
            <w:tcW w:w="2500" w:type="pct"/>
            <w:tcBorders>
              <w:right w:val="single" w:sz="24" w:space="0" w:color="FFFFFF"/>
            </w:tcBorders>
            <w:shd w:val="clear" w:color="auto" w:fill="auto"/>
            <w:vAlign w:val="center"/>
          </w:tcPr>
          <w:p w14:paraId="0CDCDF26" w14:textId="77777777" w:rsidR="00E24B15" w:rsidRPr="00582024" w:rsidRDefault="00E24B15" w:rsidP="004048F7">
            <w:pPr>
              <w:spacing w:after="120"/>
            </w:pPr>
            <w:r w:rsidRPr="00582024">
              <w:rPr>
                <w:rFonts w:ascii="Arial Narrow" w:hAnsi="Arial Narrow"/>
              </w:rPr>
              <w:t>Second Asset Threshold</w:t>
            </w:r>
          </w:p>
        </w:tc>
        <w:tc>
          <w:tcPr>
            <w:tcW w:w="2500" w:type="pct"/>
            <w:tcBorders>
              <w:left w:val="single" w:sz="24" w:space="0" w:color="FFFFFF"/>
            </w:tcBorders>
            <w:shd w:val="clear" w:color="auto" w:fill="auto"/>
          </w:tcPr>
          <w:p w14:paraId="10696EA7" w14:textId="174DE527" w:rsidR="00E24B15" w:rsidRDefault="00E24B15" w:rsidP="00815270">
            <w:pPr>
              <w:pStyle w:val="Table3-Centre"/>
              <w:rPr>
                <w:rFonts w:eastAsia="Times New Roman"/>
              </w:rPr>
            </w:pPr>
            <w:r>
              <w:t>$</w:t>
            </w:r>
            <w:r w:rsidR="002C07DF">
              <w:t>417,225.60</w:t>
            </w:r>
          </w:p>
        </w:tc>
      </w:tr>
    </w:tbl>
    <w:p w14:paraId="5DADBE1C" w14:textId="77777777" w:rsidR="00E24B15" w:rsidRDefault="00E24B15" w:rsidP="0097250B">
      <w:pPr>
        <w:pStyle w:val="Notes-Heading"/>
      </w:pPr>
      <w:r>
        <w:t>Notes</w:t>
      </w:r>
    </w:p>
    <w:tbl>
      <w:tblPr>
        <w:tblW w:w="5000" w:type="pct"/>
        <w:tblLook w:val="01E0" w:firstRow="1" w:lastRow="1" w:firstColumn="1" w:lastColumn="1" w:noHBand="0" w:noVBand="0"/>
      </w:tblPr>
      <w:tblGrid>
        <w:gridCol w:w="482"/>
        <w:gridCol w:w="9156"/>
      </w:tblGrid>
      <w:tr w:rsidR="00E24B15" w14:paraId="2A6A96B6" w14:textId="77777777" w:rsidTr="004048F7">
        <w:tc>
          <w:tcPr>
            <w:tcW w:w="250" w:type="pct"/>
            <w:hideMark/>
          </w:tcPr>
          <w:p w14:paraId="6D63263D" w14:textId="77777777" w:rsidR="00E24B15" w:rsidRDefault="00E24B15" w:rsidP="004048F7">
            <w:pPr>
              <w:pStyle w:val="Notes-Numbers"/>
            </w:pPr>
            <w:r>
              <w:t>[1]</w:t>
            </w:r>
          </w:p>
        </w:tc>
        <w:tc>
          <w:tcPr>
            <w:tcW w:w="4750" w:type="pct"/>
            <w:hideMark/>
          </w:tcPr>
          <w:p w14:paraId="0FBEEBD9" w14:textId="59876594" w:rsidR="00E24B15" w:rsidRPr="00FC269E" w:rsidRDefault="00E24B15" w:rsidP="00EC5620">
            <w:pPr>
              <w:pStyle w:val="Notes-Text"/>
            </w:pPr>
            <w:r>
              <w:t>After paying lump sum RAD/bond, resident must be left with assets of at least $</w:t>
            </w:r>
            <w:r w:rsidR="00F37203">
              <w:t>51,000</w:t>
            </w:r>
          </w:p>
        </w:tc>
      </w:tr>
    </w:tbl>
    <w:p w14:paraId="56248468" w14:textId="77777777" w:rsidR="00E24B15" w:rsidRDefault="00E24B15" w:rsidP="00E24B15">
      <w:pPr>
        <w:spacing w:after="120"/>
      </w:pPr>
    </w:p>
    <w:p w14:paraId="78A713BA" w14:textId="12DDF73D" w:rsidR="008D3426" w:rsidRDefault="008D3426" w:rsidP="008B2115">
      <w:pPr>
        <w:pStyle w:val="Heading3"/>
      </w:pPr>
      <w:bookmarkStart w:id="42" w:name="_Toc67916965"/>
      <w:r>
        <w:t xml:space="preserve">Home Care </w:t>
      </w:r>
      <w:commentRangeStart w:id="43"/>
      <w:r>
        <w:t>Caps</w:t>
      </w:r>
      <w:commentRangeEnd w:id="43"/>
      <w:r w:rsidR="00951BC6">
        <w:rPr>
          <w:rStyle w:val="CommentReference"/>
          <w:rFonts w:cs="Times New Roman"/>
          <w:bCs w:val="0"/>
          <w:color w:val="auto"/>
          <w:lang w:val="en-AU" w:eastAsia="ja-JP"/>
        </w:rPr>
        <w:commentReference w:id="43"/>
      </w:r>
      <w:bookmarkEnd w:id="42"/>
    </w:p>
    <w:p w14:paraId="1DFC59D6" w14:textId="77777777" w:rsidR="008D3426" w:rsidRDefault="008D3426" w:rsidP="008D3426"/>
    <w:tbl>
      <w:tblPr>
        <w:tblW w:w="5000" w:type="pct"/>
        <w:tblBorders>
          <w:top w:val="single" w:sz="2" w:space="0" w:color="808080"/>
          <w:bottom w:val="single" w:sz="2" w:space="0" w:color="808080"/>
          <w:insideH w:val="single" w:sz="2" w:space="0" w:color="808080"/>
        </w:tblBorders>
        <w:tblLayout w:type="fixed"/>
        <w:tblLook w:val="01E0" w:firstRow="1" w:lastRow="1" w:firstColumn="1" w:lastColumn="1" w:noHBand="0" w:noVBand="0"/>
      </w:tblPr>
      <w:tblGrid>
        <w:gridCol w:w="6747"/>
        <w:gridCol w:w="2891"/>
      </w:tblGrid>
      <w:tr w:rsidR="008D3426" w:rsidRPr="00080B45" w14:paraId="62CC0137" w14:textId="77777777" w:rsidTr="002F60FD">
        <w:tc>
          <w:tcPr>
            <w:tcW w:w="5000" w:type="pct"/>
            <w:gridSpan w:val="2"/>
            <w:shd w:val="clear" w:color="auto" w:fill="CCCCCC"/>
            <w:vAlign w:val="center"/>
          </w:tcPr>
          <w:p w14:paraId="750F30B2" w14:textId="77777777" w:rsidR="008D3426" w:rsidRPr="00080B45" w:rsidRDefault="008D3426" w:rsidP="002F60FD">
            <w:pPr>
              <w:pStyle w:val="TableHeader2"/>
            </w:pPr>
            <w:r>
              <w:t>Caps on Income Tested Care Fees in Home Care</w:t>
            </w:r>
          </w:p>
        </w:tc>
      </w:tr>
      <w:tr w:rsidR="008D3426" w:rsidRPr="00080B45" w14:paraId="093E74E6" w14:textId="77777777" w:rsidTr="002F60FD">
        <w:tc>
          <w:tcPr>
            <w:tcW w:w="3500" w:type="pct"/>
            <w:tcBorders>
              <w:right w:val="single" w:sz="24" w:space="0" w:color="FFFFFF"/>
            </w:tcBorders>
            <w:shd w:val="clear" w:color="auto" w:fill="auto"/>
            <w:vAlign w:val="center"/>
          </w:tcPr>
          <w:p w14:paraId="47579231" w14:textId="77777777" w:rsidR="008D3426" w:rsidRPr="00174C21" w:rsidRDefault="008D3426" w:rsidP="002F60FD">
            <w:pPr>
              <w:spacing w:after="120"/>
            </w:pPr>
            <w:r w:rsidRPr="00582024">
              <w:rPr>
                <w:rFonts w:ascii="Arial Narrow" w:hAnsi="Arial Narrow"/>
              </w:rPr>
              <w:t xml:space="preserve">First Cap </w:t>
            </w:r>
            <w:r w:rsidRPr="00582024">
              <w:rPr>
                <w:rFonts w:ascii="Arial Narrow" w:hAnsi="Arial Narrow"/>
                <w:vertAlign w:val="superscript"/>
              </w:rPr>
              <w:t>[1]</w:t>
            </w:r>
          </w:p>
        </w:tc>
        <w:tc>
          <w:tcPr>
            <w:tcW w:w="1500" w:type="pct"/>
            <w:tcBorders>
              <w:left w:val="single" w:sz="24" w:space="0" w:color="FFFFFF"/>
            </w:tcBorders>
            <w:shd w:val="clear" w:color="auto" w:fill="auto"/>
          </w:tcPr>
          <w:p w14:paraId="05903B45" w14:textId="7823EDC4" w:rsidR="008D3426" w:rsidRDefault="008D3426" w:rsidP="002F60FD">
            <w:pPr>
              <w:pStyle w:val="Table3-Centre"/>
              <w:rPr>
                <w:rFonts w:eastAsia="Times New Roman"/>
              </w:rPr>
            </w:pPr>
            <w:r>
              <w:t>$</w:t>
            </w:r>
            <w:r w:rsidR="008351DD">
              <w:t>15.57</w:t>
            </w:r>
          </w:p>
        </w:tc>
      </w:tr>
      <w:tr w:rsidR="008D3426" w:rsidRPr="00080B45" w14:paraId="386FC6BF" w14:textId="77777777" w:rsidTr="002F60FD">
        <w:tc>
          <w:tcPr>
            <w:tcW w:w="3500" w:type="pct"/>
            <w:tcBorders>
              <w:right w:val="single" w:sz="24" w:space="0" w:color="FFFFFF"/>
            </w:tcBorders>
            <w:shd w:val="clear" w:color="auto" w:fill="auto"/>
            <w:vAlign w:val="center"/>
          </w:tcPr>
          <w:p w14:paraId="3C176330" w14:textId="77777777" w:rsidR="008D3426" w:rsidRPr="00582024" w:rsidRDefault="008D3426" w:rsidP="002F60FD">
            <w:pPr>
              <w:spacing w:after="120"/>
            </w:pPr>
            <w:r w:rsidRPr="00582024">
              <w:rPr>
                <w:rFonts w:ascii="Arial Narrow" w:hAnsi="Arial Narrow"/>
              </w:rPr>
              <w:t xml:space="preserve">Annual Cap - income not exceeding the income threshold </w:t>
            </w:r>
            <w:r w:rsidRPr="00582024">
              <w:rPr>
                <w:rFonts w:ascii="Arial Narrow" w:hAnsi="Arial Narrow"/>
                <w:vertAlign w:val="superscript"/>
              </w:rPr>
              <w:t>[2]</w:t>
            </w:r>
          </w:p>
        </w:tc>
        <w:tc>
          <w:tcPr>
            <w:tcW w:w="1500" w:type="pct"/>
            <w:tcBorders>
              <w:left w:val="single" w:sz="24" w:space="0" w:color="FFFFFF"/>
            </w:tcBorders>
            <w:shd w:val="clear" w:color="auto" w:fill="auto"/>
          </w:tcPr>
          <w:p w14:paraId="6844F4CA" w14:textId="3C511240" w:rsidR="008D3426" w:rsidRDefault="008D3426" w:rsidP="002F60FD">
            <w:pPr>
              <w:pStyle w:val="Table3-Centre"/>
              <w:rPr>
                <w:rFonts w:eastAsia="Times New Roman"/>
              </w:rPr>
            </w:pPr>
            <w:r>
              <w:t>$</w:t>
            </w:r>
            <w:r w:rsidR="008351DD">
              <w:t>5,667.73</w:t>
            </w:r>
          </w:p>
        </w:tc>
      </w:tr>
      <w:tr w:rsidR="008D3426" w:rsidRPr="00080B45" w14:paraId="6FDE4D3E" w14:textId="77777777" w:rsidTr="002F60FD">
        <w:tc>
          <w:tcPr>
            <w:tcW w:w="3500" w:type="pct"/>
            <w:tcBorders>
              <w:right w:val="single" w:sz="24" w:space="0" w:color="FFFFFF"/>
            </w:tcBorders>
            <w:shd w:val="clear" w:color="auto" w:fill="auto"/>
            <w:vAlign w:val="center"/>
          </w:tcPr>
          <w:p w14:paraId="33284D4D" w14:textId="77777777" w:rsidR="008D3426" w:rsidRPr="00582024" w:rsidRDefault="008D3426" w:rsidP="002F60FD">
            <w:pPr>
              <w:spacing w:after="120"/>
            </w:pPr>
            <w:r w:rsidRPr="00582024">
              <w:rPr>
                <w:rFonts w:ascii="Arial Narrow" w:hAnsi="Arial Narrow"/>
              </w:rPr>
              <w:t xml:space="preserve">Second Cap </w:t>
            </w:r>
            <w:r w:rsidRPr="00582024">
              <w:rPr>
                <w:rFonts w:ascii="Arial Narrow" w:hAnsi="Arial Narrow"/>
                <w:vertAlign w:val="superscript"/>
              </w:rPr>
              <w:t>[3]</w:t>
            </w:r>
          </w:p>
        </w:tc>
        <w:tc>
          <w:tcPr>
            <w:tcW w:w="1500" w:type="pct"/>
            <w:tcBorders>
              <w:left w:val="single" w:sz="24" w:space="0" w:color="FFFFFF"/>
            </w:tcBorders>
            <w:shd w:val="clear" w:color="auto" w:fill="auto"/>
          </w:tcPr>
          <w:p w14:paraId="2C2A5A7E" w14:textId="43B48C76" w:rsidR="008D3426" w:rsidRDefault="008D3426" w:rsidP="002F60FD">
            <w:pPr>
              <w:pStyle w:val="Table3-Centre"/>
              <w:rPr>
                <w:rFonts w:eastAsia="Times New Roman"/>
              </w:rPr>
            </w:pPr>
            <w:r>
              <w:t>$</w:t>
            </w:r>
            <w:r w:rsidR="008351DD">
              <w:t>31.14</w:t>
            </w:r>
          </w:p>
        </w:tc>
      </w:tr>
      <w:tr w:rsidR="008D3426" w:rsidRPr="00080B45" w14:paraId="6ECD6FCF" w14:textId="77777777" w:rsidTr="002F60FD">
        <w:tc>
          <w:tcPr>
            <w:tcW w:w="3500" w:type="pct"/>
            <w:tcBorders>
              <w:right w:val="single" w:sz="24" w:space="0" w:color="FFFFFF"/>
            </w:tcBorders>
            <w:shd w:val="clear" w:color="auto" w:fill="auto"/>
            <w:vAlign w:val="center"/>
          </w:tcPr>
          <w:p w14:paraId="3E462994" w14:textId="77777777" w:rsidR="008D3426" w:rsidRPr="00582024" w:rsidRDefault="008D3426" w:rsidP="002F60FD">
            <w:pPr>
              <w:spacing w:after="120"/>
            </w:pPr>
            <w:r w:rsidRPr="00582024">
              <w:rPr>
                <w:rFonts w:ascii="Arial Narrow" w:hAnsi="Arial Narrow"/>
              </w:rPr>
              <w:t xml:space="preserve">Annual Cap - income exceeding the income threshold </w:t>
            </w:r>
            <w:r w:rsidRPr="00582024">
              <w:rPr>
                <w:rFonts w:ascii="Arial Narrow" w:hAnsi="Arial Narrow"/>
                <w:vertAlign w:val="superscript"/>
              </w:rPr>
              <w:t>[4]</w:t>
            </w:r>
          </w:p>
        </w:tc>
        <w:tc>
          <w:tcPr>
            <w:tcW w:w="1500" w:type="pct"/>
            <w:tcBorders>
              <w:left w:val="single" w:sz="24" w:space="0" w:color="FFFFFF"/>
            </w:tcBorders>
            <w:shd w:val="clear" w:color="auto" w:fill="auto"/>
          </w:tcPr>
          <w:p w14:paraId="24B5D587" w14:textId="58B60E70" w:rsidR="008D3426" w:rsidRDefault="008D3426" w:rsidP="002F60FD">
            <w:pPr>
              <w:pStyle w:val="Table3-Centre"/>
              <w:rPr>
                <w:rFonts w:eastAsia="Times New Roman"/>
              </w:rPr>
            </w:pPr>
            <w:r>
              <w:t>$</w:t>
            </w:r>
            <w:r w:rsidR="008351DD">
              <w:t>11,335.48</w:t>
            </w:r>
          </w:p>
        </w:tc>
      </w:tr>
    </w:tbl>
    <w:p w14:paraId="5A475B3F" w14:textId="77777777" w:rsidR="008D3426" w:rsidRDefault="008D3426" w:rsidP="008D3426">
      <w:pPr>
        <w:pStyle w:val="Notes-Heading"/>
      </w:pPr>
      <w:r>
        <w:t>Notes</w:t>
      </w:r>
    </w:p>
    <w:tbl>
      <w:tblPr>
        <w:tblW w:w="5000" w:type="pct"/>
        <w:tblLook w:val="01E0" w:firstRow="1" w:lastRow="1" w:firstColumn="1" w:lastColumn="1" w:noHBand="0" w:noVBand="0"/>
      </w:tblPr>
      <w:tblGrid>
        <w:gridCol w:w="482"/>
        <w:gridCol w:w="9156"/>
      </w:tblGrid>
      <w:tr w:rsidR="008D3426" w14:paraId="7321BF34" w14:textId="77777777" w:rsidTr="002F60FD">
        <w:tc>
          <w:tcPr>
            <w:tcW w:w="250" w:type="pct"/>
            <w:hideMark/>
          </w:tcPr>
          <w:p w14:paraId="7E84743F" w14:textId="77777777" w:rsidR="008D3426" w:rsidRDefault="008D3426" w:rsidP="002F60FD">
            <w:pPr>
              <w:pStyle w:val="Notes-Numbers"/>
            </w:pPr>
            <w:r>
              <w:t>[1]</w:t>
            </w:r>
          </w:p>
        </w:tc>
        <w:tc>
          <w:tcPr>
            <w:tcW w:w="4750" w:type="pct"/>
            <w:hideMark/>
          </w:tcPr>
          <w:p w14:paraId="3A6C9876" w14:textId="77777777" w:rsidR="008D3426" w:rsidRPr="00FC269E" w:rsidRDefault="008D3426" w:rsidP="002F60FD">
            <w:pPr>
              <w:pStyle w:val="Notes-Text"/>
            </w:pPr>
            <w:r w:rsidRPr="00B16949">
              <w:t>Daily cap applying on income tested care fees where the consumer’s income does not exceed the income threshold</w:t>
            </w:r>
          </w:p>
        </w:tc>
      </w:tr>
      <w:tr w:rsidR="008D3426" w14:paraId="03A1E2E6" w14:textId="77777777" w:rsidTr="002F60FD">
        <w:tc>
          <w:tcPr>
            <w:tcW w:w="250" w:type="pct"/>
          </w:tcPr>
          <w:p w14:paraId="70B13402" w14:textId="77777777" w:rsidR="008D3426" w:rsidRDefault="008D3426" w:rsidP="002F60FD">
            <w:pPr>
              <w:pStyle w:val="Notes-Numbers"/>
            </w:pPr>
            <w:r>
              <w:t>[2]</w:t>
            </w:r>
          </w:p>
        </w:tc>
        <w:tc>
          <w:tcPr>
            <w:tcW w:w="4750" w:type="pct"/>
          </w:tcPr>
          <w:p w14:paraId="59253653" w14:textId="77777777" w:rsidR="008D3426" w:rsidRDefault="008D3426" w:rsidP="002F60FD">
            <w:pPr>
              <w:pStyle w:val="Notes-Text"/>
            </w:pPr>
            <w:r w:rsidRPr="00DC36E1">
              <w:t>Annual cap applying to income tested care fees where the consumer’s income does not exceed the income threshold</w:t>
            </w:r>
          </w:p>
        </w:tc>
      </w:tr>
      <w:tr w:rsidR="008D3426" w14:paraId="23A9E5DA" w14:textId="77777777" w:rsidTr="002F60FD">
        <w:tc>
          <w:tcPr>
            <w:tcW w:w="250" w:type="pct"/>
          </w:tcPr>
          <w:p w14:paraId="748A55BD" w14:textId="77777777" w:rsidR="008D3426" w:rsidRDefault="008D3426" w:rsidP="002F60FD">
            <w:pPr>
              <w:pStyle w:val="Notes-Numbers"/>
            </w:pPr>
            <w:r>
              <w:t>[3]</w:t>
            </w:r>
          </w:p>
        </w:tc>
        <w:tc>
          <w:tcPr>
            <w:tcW w:w="4750" w:type="pct"/>
          </w:tcPr>
          <w:p w14:paraId="7A0818BC" w14:textId="77777777" w:rsidR="008D3426" w:rsidRDefault="008D3426" w:rsidP="002F60FD">
            <w:pPr>
              <w:pStyle w:val="Notes-Text"/>
            </w:pPr>
            <w:r w:rsidRPr="00C07AF9">
              <w:t>Daily cap applying on income tested care fees where the consumer’s income exceeds</w:t>
            </w:r>
            <w:r>
              <w:t xml:space="preserve"> </w:t>
            </w:r>
            <w:r w:rsidRPr="00C07AF9">
              <w:t>the income threshold</w:t>
            </w:r>
          </w:p>
        </w:tc>
      </w:tr>
      <w:tr w:rsidR="008D3426" w14:paraId="4226BFA4" w14:textId="77777777" w:rsidTr="002F60FD">
        <w:tc>
          <w:tcPr>
            <w:tcW w:w="250" w:type="pct"/>
          </w:tcPr>
          <w:p w14:paraId="47E391EB" w14:textId="77777777" w:rsidR="008D3426" w:rsidRDefault="008D3426" w:rsidP="002F60FD">
            <w:pPr>
              <w:pStyle w:val="Notes-Numbers"/>
            </w:pPr>
            <w:r>
              <w:t>[4]</w:t>
            </w:r>
          </w:p>
        </w:tc>
        <w:tc>
          <w:tcPr>
            <w:tcW w:w="4750" w:type="pct"/>
          </w:tcPr>
          <w:p w14:paraId="0061C748" w14:textId="77777777" w:rsidR="008D3426" w:rsidRDefault="008D3426" w:rsidP="002F60FD">
            <w:pPr>
              <w:pStyle w:val="Notes-Text"/>
            </w:pPr>
            <w:r w:rsidRPr="003876CE">
              <w:t>Annual cap applying to income tested care fees where the consumer’s income exceeds</w:t>
            </w:r>
            <w:r>
              <w:t xml:space="preserve"> </w:t>
            </w:r>
            <w:r w:rsidRPr="003876CE">
              <w:t>the income threshold</w:t>
            </w:r>
          </w:p>
        </w:tc>
      </w:tr>
    </w:tbl>
    <w:p w14:paraId="477B57E8" w14:textId="77777777" w:rsidR="008D3426" w:rsidRDefault="008D3426" w:rsidP="008B2115">
      <w:pPr>
        <w:pStyle w:val="Heading3"/>
      </w:pPr>
    </w:p>
    <w:p w14:paraId="51F85DC6" w14:textId="3CACAD26" w:rsidR="00E24B15" w:rsidRPr="007624B0" w:rsidRDefault="008D3426" w:rsidP="009B7D56">
      <w:pPr>
        <w:pStyle w:val="Heading3"/>
      </w:pPr>
      <w:bookmarkStart w:id="44" w:name="_Toc67916966"/>
      <w:r>
        <w:t xml:space="preserve">Residential </w:t>
      </w:r>
      <w:commentRangeStart w:id="45"/>
      <w:r w:rsidR="00E24B15">
        <w:t>Caps</w:t>
      </w:r>
      <w:commentRangeEnd w:id="45"/>
      <w:r w:rsidR="00260B00">
        <w:rPr>
          <w:rStyle w:val="CommentReference"/>
          <w:rFonts w:cs="Times New Roman"/>
          <w:bCs w:val="0"/>
          <w:color w:val="auto"/>
          <w:lang w:val="en-AU" w:eastAsia="ja-JP"/>
        </w:rPr>
        <w:commentReference w:id="45"/>
      </w:r>
      <w:bookmarkEnd w:id="44"/>
    </w:p>
    <w:p w14:paraId="40326685" w14:textId="77777777" w:rsidR="00E24B15" w:rsidRDefault="00E24B15" w:rsidP="00E24B15"/>
    <w:tbl>
      <w:tblPr>
        <w:tblW w:w="5000" w:type="pct"/>
        <w:tblBorders>
          <w:top w:val="single" w:sz="2" w:space="0" w:color="808080"/>
          <w:bottom w:val="single" w:sz="2" w:space="0" w:color="808080"/>
          <w:insideH w:val="single" w:sz="2" w:space="0" w:color="808080"/>
        </w:tblBorders>
        <w:tblLayout w:type="fixed"/>
        <w:tblLook w:val="01E0" w:firstRow="1" w:lastRow="1" w:firstColumn="1" w:lastColumn="1" w:noHBand="0" w:noVBand="0"/>
      </w:tblPr>
      <w:tblGrid>
        <w:gridCol w:w="6747"/>
        <w:gridCol w:w="2891"/>
      </w:tblGrid>
      <w:tr w:rsidR="00E24B15" w:rsidRPr="00080B45" w14:paraId="0CA7F5E5" w14:textId="77777777" w:rsidTr="004048F7">
        <w:tc>
          <w:tcPr>
            <w:tcW w:w="5000" w:type="pct"/>
            <w:gridSpan w:val="2"/>
            <w:shd w:val="clear" w:color="auto" w:fill="CCCCCC"/>
            <w:vAlign w:val="center"/>
          </w:tcPr>
          <w:p w14:paraId="6893E43D" w14:textId="77777777" w:rsidR="00E24B15" w:rsidRPr="00080B45" w:rsidRDefault="00E24B15" w:rsidP="004048F7">
            <w:pPr>
              <w:pStyle w:val="TableHeader2"/>
            </w:pPr>
            <w:r>
              <w:t>Home Exemption Cap</w:t>
            </w:r>
          </w:p>
        </w:tc>
      </w:tr>
      <w:tr w:rsidR="00E24B15" w:rsidRPr="00080B45" w14:paraId="734E66B9" w14:textId="77777777" w:rsidTr="004048F7">
        <w:tc>
          <w:tcPr>
            <w:tcW w:w="3500" w:type="pct"/>
            <w:tcBorders>
              <w:right w:val="single" w:sz="24" w:space="0" w:color="FFFFFF"/>
            </w:tcBorders>
            <w:shd w:val="clear" w:color="auto" w:fill="auto"/>
            <w:vAlign w:val="center"/>
          </w:tcPr>
          <w:p w14:paraId="2290FDBA" w14:textId="77777777" w:rsidR="00E24B15" w:rsidRPr="00080B45" w:rsidRDefault="00E24B15" w:rsidP="004048F7">
            <w:pPr>
              <w:spacing w:after="120"/>
            </w:pPr>
            <w:r w:rsidRPr="00582024">
              <w:rPr>
                <w:rFonts w:ascii="Arial Narrow" w:hAnsi="Arial Narrow"/>
              </w:rPr>
              <w:t xml:space="preserve">Home Exemption Cap (applies separately to both members of a couple) </w:t>
            </w:r>
            <w:r w:rsidRPr="00582024">
              <w:rPr>
                <w:rFonts w:ascii="Arial Narrow" w:hAnsi="Arial Narrow"/>
                <w:vertAlign w:val="superscript"/>
              </w:rPr>
              <w:t>[1]</w:t>
            </w:r>
          </w:p>
        </w:tc>
        <w:tc>
          <w:tcPr>
            <w:tcW w:w="1500" w:type="pct"/>
            <w:tcBorders>
              <w:left w:val="single" w:sz="24" w:space="0" w:color="FFFFFF"/>
            </w:tcBorders>
            <w:shd w:val="clear" w:color="auto" w:fill="auto"/>
          </w:tcPr>
          <w:p w14:paraId="2F629081" w14:textId="3A50CF3C" w:rsidR="00E24B15" w:rsidRPr="00080B45" w:rsidRDefault="00E24B15" w:rsidP="006D7ECB">
            <w:pPr>
              <w:pStyle w:val="TableText-Centre"/>
            </w:pPr>
            <w:r>
              <w:t>$</w:t>
            </w:r>
            <w:r w:rsidR="008D3426">
              <w:t>173,075.20</w:t>
            </w:r>
          </w:p>
        </w:tc>
      </w:tr>
    </w:tbl>
    <w:p w14:paraId="21C7BA73" w14:textId="77777777" w:rsidR="00E24B15" w:rsidRDefault="00E24B15" w:rsidP="0097250B">
      <w:pPr>
        <w:pStyle w:val="Notes-Heading"/>
      </w:pPr>
      <w:r>
        <w:t>Notes</w:t>
      </w:r>
    </w:p>
    <w:tbl>
      <w:tblPr>
        <w:tblW w:w="5000" w:type="pct"/>
        <w:tblLook w:val="01E0" w:firstRow="1" w:lastRow="1" w:firstColumn="1" w:lastColumn="1" w:noHBand="0" w:noVBand="0"/>
      </w:tblPr>
      <w:tblGrid>
        <w:gridCol w:w="482"/>
        <w:gridCol w:w="9156"/>
      </w:tblGrid>
      <w:tr w:rsidR="00E24B15" w14:paraId="7C63C95A" w14:textId="77777777" w:rsidTr="004048F7">
        <w:tc>
          <w:tcPr>
            <w:tcW w:w="250" w:type="pct"/>
            <w:hideMark/>
          </w:tcPr>
          <w:p w14:paraId="06488F58" w14:textId="77777777" w:rsidR="00E24B15" w:rsidRDefault="00E24B15" w:rsidP="004048F7">
            <w:pPr>
              <w:pStyle w:val="Notes-Numbers"/>
            </w:pPr>
            <w:r>
              <w:t>[1]</w:t>
            </w:r>
          </w:p>
        </w:tc>
        <w:tc>
          <w:tcPr>
            <w:tcW w:w="4750" w:type="pct"/>
            <w:hideMark/>
          </w:tcPr>
          <w:p w14:paraId="28AFD3F9" w14:textId="77777777" w:rsidR="00E24B15" w:rsidRPr="00FC269E" w:rsidRDefault="00E24B15" w:rsidP="00EC5620">
            <w:pPr>
              <w:pStyle w:val="Notes-Text"/>
            </w:pPr>
            <w:r>
              <w:t>The net value of the home above this amount is excluded from the value of the resident’s assets.</w:t>
            </w:r>
          </w:p>
        </w:tc>
      </w:tr>
    </w:tbl>
    <w:p w14:paraId="1B306FFE" w14:textId="77777777" w:rsidR="00E24B15" w:rsidRDefault="00E24B15" w:rsidP="00E24B15"/>
    <w:p w14:paraId="06C8BC75" w14:textId="77777777" w:rsidR="00E24B15" w:rsidRDefault="00E24B15" w:rsidP="00E24B15"/>
    <w:tbl>
      <w:tblPr>
        <w:tblW w:w="5000" w:type="pct"/>
        <w:tblBorders>
          <w:top w:val="single" w:sz="2" w:space="0" w:color="808080"/>
          <w:bottom w:val="single" w:sz="2" w:space="0" w:color="808080"/>
          <w:insideH w:val="single" w:sz="2" w:space="0" w:color="808080"/>
        </w:tblBorders>
        <w:tblLayout w:type="fixed"/>
        <w:tblLook w:val="01E0" w:firstRow="1" w:lastRow="1" w:firstColumn="1" w:lastColumn="1" w:noHBand="0" w:noVBand="0"/>
      </w:tblPr>
      <w:tblGrid>
        <w:gridCol w:w="6747"/>
        <w:gridCol w:w="2891"/>
      </w:tblGrid>
      <w:tr w:rsidR="00E24B15" w:rsidRPr="00080B45" w14:paraId="3EE9BC3D" w14:textId="77777777" w:rsidTr="004048F7">
        <w:tc>
          <w:tcPr>
            <w:tcW w:w="5000" w:type="pct"/>
            <w:gridSpan w:val="2"/>
            <w:shd w:val="clear" w:color="auto" w:fill="CCCCCC"/>
            <w:vAlign w:val="center"/>
          </w:tcPr>
          <w:p w14:paraId="5DF29923" w14:textId="77777777" w:rsidR="00E24B15" w:rsidRPr="00080B45" w:rsidRDefault="00E24B15" w:rsidP="004048F7">
            <w:pPr>
              <w:pStyle w:val="TableHeader2"/>
            </w:pPr>
            <w:r>
              <w:t>Cap on Means Tested Care Fees in Residential Care</w:t>
            </w:r>
          </w:p>
        </w:tc>
      </w:tr>
      <w:tr w:rsidR="00E24B15" w:rsidRPr="00080B45" w14:paraId="5ACBF71D" w14:textId="77777777" w:rsidTr="004048F7">
        <w:tc>
          <w:tcPr>
            <w:tcW w:w="3500" w:type="pct"/>
            <w:tcBorders>
              <w:right w:val="single" w:sz="24" w:space="0" w:color="FFFFFF"/>
            </w:tcBorders>
            <w:shd w:val="clear" w:color="auto" w:fill="auto"/>
            <w:vAlign w:val="center"/>
          </w:tcPr>
          <w:p w14:paraId="27E758E9" w14:textId="77777777" w:rsidR="00E24B15" w:rsidRPr="00080B45" w:rsidRDefault="00E24B15" w:rsidP="004048F7">
            <w:pPr>
              <w:spacing w:after="120"/>
            </w:pPr>
            <w:r w:rsidRPr="00582024">
              <w:rPr>
                <w:rFonts w:ascii="Arial Narrow" w:hAnsi="Arial Narrow"/>
              </w:rPr>
              <w:t>Annual Cap</w:t>
            </w:r>
          </w:p>
        </w:tc>
        <w:tc>
          <w:tcPr>
            <w:tcW w:w="1500" w:type="pct"/>
            <w:tcBorders>
              <w:left w:val="single" w:sz="24" w:space="0" w:color="FFFFFF"/>
            </w:tcBorders>
            <w:shd w:val="clear" w:color="auto" w:fill="auto"/>
          </w:tcPr>
          <w:p w14:paraId="714AB9EF" w14:textId="1135D88E" w:rsidR="00E24B15" w:rsidRPr="00080B45" w:rsidRDefault="00E24B15" w:rsidP="006D7ECB">
            <w:pPr>
              <w:pStyle w:val="TableText-Centre"/>
            </w:pPr>
            <w:r>
              <w:t>$</w:t>
            </w:r>
            <w:r w:rsidR="00741D97">
              <w:t>28,338.71</w:t>
            </w:r>
          </w:p>
        </w:tc>
      </w:tr>
    </w:tbl>
    <w:p w14:paraId="5DD405F3" w14:textId="77777777" w:rsidR="00E24B15" w:rsidRDefault="00E24B15" w:rsidP="00E24B15"/>
    <w:tbl>
      <w:tblPr>
        <w:tblW w:w="5000" w:type="pct"/>
        <w:tblBorders>
          <w:top w:val="single" w:sz="2" w:space="0" w:color="808080"/>
          <w:bottom w:val="single" w:sz="2" w:space="0" w:color="808080"/>
          <w:insideH w:val="single" w:sz="2" w:space="0" w:color="808080"/>
        </w:tblBorders>
        <w:tblLayout w:type="fixed"/>
        <w:tblLook w:val="01E0" w:firstRow="1" w:lastRow="1" w:firstColumn="1" w:lastColumn="1" w:noHBand="0" w:noVBand="0"/>
      </w:tblPr>
      <w:tblGrid>
        <w:gridCol w:w="6747"/>
        <w:gridCol w:w="2891"/>
      </w:tblGrid>
      <w:tr w:rsidR="00E24B15" w:rsidRPr="00080B45" w14:paraId="3C517963" w14:textId="77777777" w:rsidTr="004048F7">
        <w:tc>
          <w:tcPr>
            <w:tcW w:w="5000" w:type="pct"/>
            <w:gridSpan w:val="2"/>
            <w:shd w:val="clear" w:color="auto" w:fill="CCCCCC"/>
            <w:vAlign w:val="center"/>
          </w:tcPr>
          <w:p w14:paraId="29F52321" w14:textId="77777777" w:rsidR="00E24B15" w:rsidRPr="00080B45" w:rsidRDefault="00E24B15" w:rsidP="004048F7">
            <w:pPr>
              <w:pStyle w:val="TableHeader2"/>
            </w:pPr>
            <w:r>
              <w:t>Lifetime Cap on Means Tested Care Fees in Residential Care &amp; Income Tested Care Fees in Home Care</w:t>
            </w:r>
          </w:p>
        </w:tc>
      </w:tr>
      <w:tr w:rsidR="00E24B15" w:rsidRPr="00080B45" w14:paraId="5726F031" w14:textId="77777777" w:rsidTr="004048F7">
        <w:tc>
          <w:tcPr>
            <w:tcW w:w="3500" w:type="pct"/>
            <w:tcBorders>
              <w:right w:val="single" w:sz="24" w:space="0" w:color="FFFFFF"/>
            </w:tcBorders>
            <w:shd w:val="clear" w:color="auto" w:fill="auto"/>
            <w:vAlign w:val="center"/>
          </w:tcPr>
          <w:p w14:paraId="1CAAA0FC" w14:textId="77777777" w:rsidR="00E24B15" w:rsidRPr="00080B45" w:rsidRDefault="00E24B15" w:rsidP="004048F7">
            <w:pPr>
              <w:spacing w:after="120"/>
            </w:pPr>
            <w:r w:rsidRPr="00582024">
              <w:rPr>
                <w:rFonts w:ascii="Arial Narrow" w:hAnsi="Arial Narrow"/>
              </w:rPr>
              <w:t>Lifetime Cap</w:t>
            </w:r>
          </w:p>
        </w:tc>
        <w:tc>
          <w:tcPr>
            <w:tcW w:w="1500" w:type="pct"/>
            <w:tcBorders>
              <w:left w:val="single" w:sz="24" w:space="0" w:color="FFFFFF"/>
            </w:tcBorders>
            <w:shd w:val="clear" w:color="auto" w:fill="auto"/>
          </w:tcPr>
          <w:p w14:paraId="58EEAB1A" w14:textId="59C18BDD" w:rsidR="00E24B15" w:rsidRPr="00080B45" w:rsidRDefault="00E24B15" w:rsidP="006D7ECB">
            <w:pPr>
              <w:pStyle w:val="TableText-Centre"/>
            </w:pPr>
            <w:r>
              <w:t>$</w:t>
            </w:r>
            <w:r w:rsidR="00741D97">
              <w:t>68,012.98</w:t>
            </w:r>
          </w:p>
        </w:tc>
      </w:tr>
    </w:tbl>
    <w:p w14:paraId="0BD96949" w14:textId="77777777" w:rsidR="00E24B15" w:rsidRDefault="00E24B15" w:rsidP="00E24B15"/>
    <w:tbl>
      <w:tblPr>
        <w:tblW w:w="5000" w:type="pct"/>
        <w:tblBorders>
          <w:top w:val="single" w:sz="2" w:space="0" w:color="808080"/>
          <w:bottom w:val="single" w:sz="2" w:space="0" w:color="808080"/>
          <w:insideH w:val="single" w:sz="2" w:space="0" w:color="808080"/>
        </w:tblBorders>
        <w:tblLayout w:type="fixed"/>
        <w:tblLook w:val="01E0" w:firstRow="1" w:lastRow="1" w:firstColumn="1" w:lastColumn="1" w:noHBand="0" w:noVBand="0"/>
      </w:tblPr>
      <w:tblGrid>
        <w:gridCol w:w="6747"/>
        <w:gridCol w:w="2891"/>
      </w:tblGrid>
      <w:tr w:rsidR="00E24B15" w:rsidRPr="00080B45" w14:paraId="1E027B7D" w14:textId="77777777" w:rsidTr="004048F7">
        <w:tc>
          <w:tcPr>
            <w:tcW w:w="5000" w:type="pct"/>
            <w:gridSpan w:val="2"/>
            <w:shd w:val="clear" w:color="auto" w:fill="CCCCCC"/>
            <w:vAlign w:val="center"/>
          </w:tcPr>
          <w:p w14:paraId="2EA8D50F" w14:textId="77777777" w:rsidR="00E24B15" w:rsidRPr="00080B45" w:rsidRDefault="00E24B15" w:rsidP="004048F7">
            <w:pPr>
              <w:pStyle w:val="TableHeader2"/>
            </w:pPr>
            <w:r>
              <w:t>Maximum Accommodation Supplement Amount</w:t>
            </w:r>
          </w:p>
        </w:tc>
      </w:tr>
      <w:tr w:rsidR="00E24B15" w:rsidRPr="00080B45" w14:paraId="5386724A" w14:textId="77777777" w:rsidTr="004048F7">
        <w:tc>
          <w:tcPr>
            <w:tcW w:w="3500" w:type="pct"/>
            <w:tcBorders>
              <w:right w:val="single" w:sz="24" w:space="0" w:color="FFFFFF"/>
            </w:tcBorders>
            <w:shd w:val="clear" w:color="auto" w:fill="auto"/>
            <w:vAlign w:val="center"/>
          </w:tcPr>
          <w:p w14:paraId="6048387C" w14:textId="77777777" w:rsidR="00E24B15" w:rsidRPr="00080B45" w:rsidRDefault="00E24B15" w:rsidP="004048F7">
            <w:pPr>
              <w:spacing w:after="120"/>
            </w:pPr>
            <w:r w:rsidRPr="00582024">
              <w:rPr>
                <w:rFonts w:ascii="Arial Narrow" w:hAnsi="Arial Narrow"/>
              </w:rPr>
              <w:t>Maximum Amount</w:t>
            </w:r>
          </w:p>
        </w:tc>
        <w:tc>
          <w:tcPr>
            <w:tcW w:w="1500" w:type="pct"/>
            <w:tcBorders>
              <w:left w:val="single" w:sz="24" w:space="0" w:color="FFFFFF"/>
            </w:tcBorders>
            <w:shd w:val="clear" w:color="auto" w:fill="auto"/>
          </w:tcPr>
          <w:p w14:paraId="4DABD13A" w14:textId="711F73AD" w:rsidR="00E24B15" w:rsidRPr="00080B45" w:rsidRDefault="00E24B15" w:rsidP="006D7ECB">
            <w:pPr>
              <w:pStyle w:val="TableText-Centre"/>
            </w:pPr>
            <w:r>
              <w:t>$</w:t>
            </w:r>
            <w:r w:rsidR="00007DD5">
              <w:t>58.69</w:t>
            </w:r>
          </w:p>
        </w:tc>
      </w:tr>
    </w:tbl>
    <w:p w14:paraId="67DB6104" w14:textId="77777777" w:rsidR="00E24B15" w:rsidRDefault="00E24B15" w:rsidP="00E24B15"/>
    <w:tbl>
      <w:tblPr>
        <w:tblW w:w="5000" w:type="pct"/>
        <w:tblBorders>
          <w:top w:val="single" w:sz="2" w:space="0" w:color="808080"/>
          <w:bottom w:val="single" w:sz="2" w:space="0" w:color="808080"/>
          <w:insideH w:val="single" w:sz="2" w:space="0" w:color="808080"/>
        </w:tblBorders>
        <w:tblLayout w:type="fixed"/>
        <w:tblLook w:val="01E0" w:firstRow="1" w:lastRow="1" w:firstColumn="1" w:lastColumn="1" w:noHBand="0" w:noVBand="0"/>
      </w:tblPr>
      <w:tblGrid>
        <w:gridCol w:w="6747"/>
        <w:gridCol w:w="2891"/>
      </w:tblGrid>
      <w:tr w:rsidR="00E24B15" w:rsidRPr="00080B45" w14:paraId="4F2B1BF1" w14:textId="77777777" w:rsidTr="004048F7">
        <w:tc>
          <w:tcPr>
            <w:tcW w:w="5000" w:type="pct"/>
            <w:gridSpan w:val="2"/>
            <w:shd w:val="clear" w:color="auto" w:fill="CCCCCC"/>
            <w:vAlign w:val="center"/>
          </w:tcPr>
          <w:p w14:paraId="6625B203" w14:textId="552C18F7" w:rsidR="00E24B15" w:rsidRPr="00080B45" w:rsidRDefault="00E24B15" w:rsidP="004048F7">
            <w:pPr>
              <w:pStyle w:val="TableHeader2"/>
            </w:pPr>
            <w:r>
              <w:t>Deeming Thresholds &amp; Rates</w:t>
            </w:r>
          </w:p>
        </w:tc>
      </w:tr>
      <w:tr w:rsidR="00E24B15" w:rsidRPr="00080B45" w14:paraId="7E5AC269" w14:textId="77777777" w:rsidTr="004048F7">
        <w:tc>
          <w:tcPr>
            <w:tcW w:w="3500" w:type="pct"/>
            <w:tcBorders>
              <w:right w:val="single" w:sz="24" w:space="0" w:color="FFFFFF"/>
            </w:tcBorders>
            <w:shd w:val="clear" w:color="auto" w:fill="auto"/>
            <w:vAlign w:val="center"/>
          </w:tcPr>
          <w:p w14:paraId="43DBDA3F" w14:textId="77777777" w:rsidR="00E24B15" w:rsidRPr="00174C21" w:rsidRDefault="00E24B15" w:rsidP="004048F7">
            <w:pPr>
              <w:spacing w:after="120"/>
            </w:pPr>
            <w:r w:rsidRPr="00582024">
              <w:rPr>
                <w:rFonts w:ascii="Arial Narrow" w:hAnsi="Arial Narrow"/>
              </w:rPr>
              <w:t>Threshold – Single</w:t>
            </w:r>
          </w:p>
        </w:tc>
        <w:tc>
          <w:tcPr>
            <w:tcW w:w="1500" w:type="pct"/>
            <w:tcBorders>
              <w:left w:val="single" w:sz="24" w:space="0" w:color="FFFFFF"/>
            </w:tcBorders>
            <w:shd w:val="clear" w:color="auto" w:fill="auto"/>
          </w:tcPr>
          <w:p w14:paraId="645079BA" w14:textId="17C697BF" w:rsidR="00E24B15" w:rsidRPr="00080B45" w:rsidRDefault="00E24B15" w:rsidP="006D7ECB">
            <w:pPr>
              <w:pStyle w:val="TableText-Centre"/>
            </w:pPr>
            <w:r>
              <w:t>$</w:t>
            </w:r>
            <w:r w:rsidR="00590C46">
              <w:t>53,000</w:t>
            </w:r>
          </w:p>
        </w:tc>
      </w:tr>
      <w:tr w:rsidR="00E24B15" w:rsidRPr="00080B45" w14:paraId="435A31BC" w14:textId="77777777" w:rsidTr="004048F7">
        <w:tc>
          <w:tcPr>
            <w:tcW w:w="3500" w:type="pct"/>
            <w:tcBorders>
              <w:right w:val="single" w:sz="24" w:space="0" w:color="FFFFFF"/>
            </w:tcBorders>
            <w:shd w:val="clear" w:color="auto" w:fill="auto"/>
            <w:vAlign w:val="center"/>
          </w:tcPr>
          <w:p w14:paraId="7AE14148" w14:textId="77777777" w:rsidR="00E24B15" w:rsidRPr="00582024" w:rsidRDefault="00E24B15" w:rsidP="004048F7">
            <w:pPr>
              <w:spacing w:after="120"/>
            </w:pPr>
            <w:r w:rsidRPr="00582024">
              <w:rPr>
                <w:rFonts w:ascii="Arial Narrow" w:hAnsi="Arial Narrow"/>
              </w:rPr>
              <w:t>Threshold – Couple (Combined)</w:t>
            </w:r>
          </w:p>
        </w:tc>
        <w:tc>
          <w:tcPr>
            <w:tcW w:w="1500" w:type="pct"/>
            <w:tcBorders>
              <w:left w:val="single" w:sz="24" w:space="0" w:color="FFFFFF"/>
            </w:tcBorders>
            <w:shd w:val="clear" w:color="auto" w:fill="auto"/>
          </w:tcPr>
          <w:p w14:paraId="2E927333" w14:textId="38B82FF6" w:rsidR="00E24B15" w:rsidRDefault="00E24B15" w:rsidP="006D7ECB">
            <w:pPr>
              <w:pStyle w:val="TableText-Centre"/>
            </w:pPr>
            <w:r>
              <w:t>$</w:t>
            </w:r>
            <w:r w:rsidR="00590C46">
              <w:t>88,000</w:t>
            </w:r>
          </w:p>
        </w:tc>
      </w:tr>
      <w:tr w:rsidR="00E24B15" w:rsidRPr="00080B45" w14:paraId="6181F162" w14:textId="77777777" w:rsidTr="004048F7">
        <w:tc>
          <w:tcPr>
            <w:tcW w:w="3500" w:type="pct"/>
            <w:tcBorders>
              <w:right w:val="single" w:sz="24" w:space="0" w:color="FFFFFF"/>
            </w:tcBorders>
            <w:shd w:val="clear" w:color="auto" w:fill="auto"/>
            <w:vAlign w:val="center"/>
          </w:tcPr>
          <w:p w14:paraId="7632DAB3" w14:textId="77777777" w:rsidR="00E24B15" w:rsidRPr="00582024" w:rsidRDefault="00E24B15" w:rsidP="004048F7">
            <w:pPr>
              <w:spacing w:after="120"/>
            </w:pPr>
            <w:r w:rsidRPr="00582024">
              <w:rPr>
                <w:rFonts w:ascii="Arial Narrow" w:hAnsi="Arial Narrow"/>
              </w:rPr>
              <w:lastRenderedPageBreak/>
              <w:t>Lower Rate</w:t>
            </w:r>
          </w:p>
        </w:tc>
        <w:tc>
          <w:tcPr>
            <w:tcW w:w="1500" w:type="pct"/>
            <w:tcBorders>
              <w:left w:val="single" w:sz="24" w:space="0" w:color="FFFFFF"/>
            </w:tcBorders>
            <w:shd w:val="clear" w:color="auto" w:fill="auto"/>
          </w:tcPr>
          <w:p w14:paraId="17FD0A54" w14:textId="70E34D54" w:rsidR="00E24B15" w:rsidRDefault="00590C46" w:rsidP="006D7ECB">
            <w:pPr>
              <w:pStyle w:val="TableText-Centre"/>
            </w:pPr>
            <w:r>
              <w:t>0</w:t>
            </w:r>
            <w:r w:rsidR="00E24B15">
              <w:t>.</w:t>
            </w:r>
            <w:r>
              <w:t>25</w:t>
            </w:r>
            <w:r w:rsidR="00E24B15">
              <w:t>%</w:t>
            </w:r>
          </w:p>
        </w:tc>
      </w:tr>
      <w:tr w:rsidR="00E24B15" w:rsidRPr="00080B45" w14:paraId="15E5D62A" w14:textId="77777777" w:rsidTr="004048F7">
        <w:tc>
          <w:tcPr>
            <w:tcW w:w="3500" w:type="pct"/>
            <w:tcBorders>
              <w:right w:val="single" w:sz="24" w:space="0" w:color="FFFFFF"/>
            </w:tcBorders>
            <w:shd w:val="clear" w:color="auto" w:fill="auto"/>
            <w:vAlign w:val="center"/>
          </w:tcPr>
          <w:p w14:paraId="511637A2" w14:textId="77777777" w:rsidR="00E24B15" w:rsidRPr="00582024" w:rsidRDefault="00E24B15" w:rsidP="004048F7">
            <w:pPr>
              <w:spacing w:after="120"/>
            </w:pPr>
            <w:r w:rsidRPr="00582024">
              <w:rPr>
                <w:rFonts w:ascii="Arial Narrow" w:hAnsi="Arial Narrow"/>
              </w:rPr>
              <w:t>Higher Rate</w:t>
            </w:r>
          </w:p>
        </w:tc>
        <w:tc>
          <w:tcPr>
            <w:tcW w:w="1500" w:type="pct"/>
            <w:tcBorders>
              <w:left w:val="single" w:sz="24" w:space="0" w:color="FFFFFF"/>
            </w:tcBorders>
            <w:shd w:val="clear" w:color="auto" w:fill="auto"/>
          </w:tcPr>
          <w:p w14:paraId="5C61256E" w14:textId="24DD3975" w:rsidR="00E24B15" w:rsidRDefault="00590C46" w:rsidP="006D7ECB">
            <w:pPr>
              <w:pStyle w:val="TableText-Centre"/>
            </w:pPr>
            <w:r>
              <w:t>2</w:t>
            </w:r>
            <w:r w:rsidR="00E24B15">
              <w:t>.</w:t>
            </w:r>
            <w:r>
              <w:t>25</w:t>
            </w:r>
            <w:r w:rsidR="00E24B15">
              <w:t>%</w:t>
            </w:r>
          </w:p>
        </w:tc>
      </w:tr>
    </w:tbl>
    <w:p w14:paraId="2D55BDA2" w14:textId="77777777" w:rsidR="00E24B15" w:rsidRDefault="00E24B15" w:rsidP="00E24B15"/>
    <w:tbl>
      <w:tblPr>
        <w:tblW w:w="5000" w:type="pct"/>
        <w:tblBorders>
          <w:top w:val="single" w:sz="2" w:space="0" w:color="808080"/>
          <w:bottom w:val="single" w:sz="2" w:space="0" w:color="808080"/>
          <w:insideH w:val="single" w:sz="2" w:space="0" w:color="808080"/>
        </w:tblBorders>
        <w:tblLayout w:type="fixed"/>
        <w:tblLook w:val="01E0" w:firstRow="1" w:lastRow="1" w:firstColumn="1" w:lastColumn="1" w:noHBand="0" w:noVBand="0"/>
      </w:tblPr>
      <w:tblGrid>
        <w:gridCol w:w="6747"/>
        <w:gridCol w:w="2891"/>
      </w:tblGrid>
      <w:tr w:rsidR="00E24B15" w:rsidRPr="00080B45" w14:paraId="620D7F2B" w14:textId="77777777" w:rsidTr="004048F7">
        <w:tc>
          <w:tcPr>
            <w:tcW w:w="5000" w:type="pct"/>
            <w:gridSpan w:val="2"/>
            <w:shd w:val="clear" w:color="auto" w:fill="CCCCCC"/>
            <w:vAlign w:val="center"/>
          </w:tcPr>
          <w:p w14:paraId="4D58C86B" w14:textId="41291727" w:rsidR="00E24B15" w:rsidRPr="00080B45" w:rsidRDefault="00E24B15" w:rsidP="004048F7">
            <w:pPr>
              <w:pStyle w:val="TableHeader2"/>
            </w:pPr>
            <w:r>
              <w:t>Relevant R</w:t>
            </w:r>
            <w:r w:rsidRPr="00E271C1">
              <w:t xml:space="preserve">ates </w:t>
            </w:r>
            <w:r>
              <w:t>&amp; T</w:t>
            </w:r>
            <w:r w:rsidRPr="00E271C1">
              <w:t xml:space="preserve">hresholds for </w:t>
            </w:r>
            <w:r>
              <w:t>R</w:t>
            </w:r>
            <w:r w:rsidRPr="00E271C1">
              <w:t xml:space="preserve">efundable </w:t>
            </w:r>
            <w:r>
              <w:t>D</w:t>
            </w:r>
            <w:r w:rsidRPr="00E271C1">
              <w:t xml:space="preserve">eposits </w:t>
            </w:r>
            <w:r>
              <w:t>&amp; D</w:t>
            </w:r>
            <w:r w:rsidRPr="00E271C1">
              <w:t xml:space="preserve">aily </w:t>
            </w:r>
            <w:r>
              <w:t>P</w:t>
            </w:r>
            <w:r w:rsidRPr="00E271C1">
              <w:t>ayments</w:t>
            </w:r>
          </w:p>
        </w:tc>
      </w:tr>
      <w:tr w:rsidR="00E24B15" w:rsidRPr="00080B45" w14:paraId="05F2C7E9" w14:textId="77777777" w:rsidTr="004048F7">
        <w:tc>
          <w:tcPr>
            <w:tcW w:w="3500" w:type="pct"/>
            <w:tcBorders>
              <w:right w:val="single" w:sz="24" w:space="0" w:color="FFFFFF"/>
            </w:tcBorders>
            <w:shd w:val="clear" w:color="auto" w:fill="auto"/>
          </w:tcPr>
          <w:p w14:paraId="3AD48DB5" w14:textId="77777777" w:rsidR="00E24B15" w:rsidRPr="00582024" w:rsidRDefault="00E24B15" w:rsidP="004048F7">
            <w:pPr>
              <w:spacing w:after="120"/>
            </w:pPr>
            <w:r w:rsidRPr="00582024">
              <w:rPr>
                <w:rFonts w:ascii="Arial Narrow" w:hAnsi="Arial Narrow"/>
              </w:rPr>
              <w:t>Maximum Permissible Interest Rate:</w:t>
            </w:r>
          </w:p>
          <w:p w14:paraId="074D209D" w14:textId="08C664DA" w:rsidR="00E24B15" w:rsidRPr="00582024" w:rsidRDefault="00E24B15" w:rsidP="004048F7">
            <w:pPr>
              <w:spacing w:after="120"/>
            </w:pPr>
            <w:r w:rsidRPr="00582024">
              <w:rPr>
                <w:rFonts w:ascii="Arial Narrow" w:hAnsi="Arial Narrow"/>
              </w:rPr>
              <w:t xml:space="preserve">- for all new residents from </w:t>
            </w:r>
            <w:r>
              <w:rPr>
                <w:rFonts w:ascii="Arial Narrow" w:hAnsi="Arial Narrow"/>
              </w:rPr>
              <w:t xml:space="preserve">1 </w:t>
            </w:r>
            <w:r w:rsidR="005022AA">
              <w:rPr>
                <w:rFonts w:ascii="Arial Narrow" w:hAnsi="Arial Narrow"/>
              </w:rPr>
              <w:t>Jan 2021 – 31 March 2</w:t>
            </w:r>
            <w:r w:rsidR="0025354B">
              <w:rPr>
                <w:rFonts w:ascii="Arial Narrow" w:hAnsi="Arial Narrow"/>
              </w:rPr>
              <w:t>0</w:t>
            </w:r>
            <w:r w:rsidR="005022AA">
              <w:rPr>
                <w:rFonts w:ascii="Arial Narrow" w:hAnsi="Arial Narrow"/>
              </w:rPr>
              <w:t>21</w:t>
            </w:r>
          </w:p>
        </w:tc>
        <w:tc>
          <w:tcPr>
            <w:tcW w:w="1500" w:type="pct"/>
            <w:tcBorders>
              <w:left w:val="single" w:sz="24" w:space="0" w:color="FFFFFF"/>
            </w:tcBorders>
            <w:shd w:val="clear" w:color="auto" w:fill="auto"/>
          </w:tcPr>
          <w:p w14:paraId="34E8E1EE" w14:textId="77777777" w:rsidR="00E24B15" w:rsidRDefault="00E24B15" w:rsidP="00815270">
            <w:pPr>
              <w:pStyle w:val="Table3-Centre"/>
            </w:pPr>
          </w:p>
          <w:p w14:paraId="65303875" w14:textId="471BD678" w:rsidR="00E24B15" w:rsidRDefault="008301FA" w:rsidP="00815270">
            <w:pPr>
              <w:pStyle w:val="Table3-Centre"/>
              <w:rPr>
                <w:rFonts w:eastAsia="Times New Roman"/>
              </w:rPr>
            </w:pPr>
            <w:commentRangeStart w:id="46"/>
            <w:r>
              <w:t>4</w:t>
            </w:r>
            <w:r w:rsidR="00E24B15">
              <w:t>.</w:t>
            </w:r>
            <w:r>
              <w:t>10</w:t>
            </w:r>
            <w:r w:rsidR="00E24B15">
              <w:t>%</w:t>
            </w:r>
            <w:commentRangeEnd w:id="46"/>
            <w:r w:rsidR="00115F67">
              <w:rPr>
                <w:rStyle w:val="CommentReference"/>
                <w:rFonts w:eastAsia="MS Mincho"/>
                <w:lang w:eastAsia="ja-JP"/>
              </w:rPr>
              <w:commentReference w:id="46"/>
            </w:r>
          </w:p>
        </w:tc>
      </w:tr>
      <w:tr w:rsidR="00E24B15" w:rsidRPr="00080B45" w14:paraId="500B4669" w14:textId="77777777" w:rsidTr="004048F7">
        <w:tc>
          <w:tcPr>
            <w:tcW w:w="3500" w:type="pct"/>
            <w:tcBorders>
              <w:right w:val="single" w:sz="24" w:space="0" w:color="FFFFFF"/>
            </w:tcBorders>
            <w:shd w:val="clear" w:color="auto" w:fill="auto"/>
          </w:tcPr>
          <w:p w14:paraId="4DEBDC3B" w14:textId="77777777" w:rsidR="00E24B15" w:rsidRPr="00174C21" w:rsidRDefault="00E24B15" w:rsidP="004048F7">
            <w:pPr>
              <w:spacing w:after="120"/>
            </w:pPr>
            <w:r w:rsidRPr="00582024">
              <w:rPr>
                <w:rFonts w:ascii="Arial Narrow" w:hAnsi="Arial Narrow"/>
              </w:rPr>
              <w:t>Maximum rate of interest that may be charged on outstanding amount of daily payment:</w:t>
            </w:r>
          </w:p>
          <w:p w14:paraId="6C6CB22D" w14:textId="7A187DB5" w:rsidR="00E24B15" w:rsidRPr="00582024" w:rsidRDefault="00E24B15" w:rsidP="004048F7">
            <w:pPr>
              <w:spacing w:after="120"/>
            </w:pPr>
            <w:r w:rsidRPr="00582024">
              <w:rPr>
                <w:rFonts w:ascii="Arial Narrow" w:hAnsi="Arial Narrow"/>
              </w:rPr>
              <w:t xml:space="preserve">- from </w:t>
            </w:r>
            <w:r>
              <w:rPr>
                <w:rFonts w:ascii="Arial Narrow" w:hAnsi="Arial Narrow"/>
              </w:rPr>
              <w:t xml:space="preserve">1 </w:t>
            </w:r>
            <w:r w:rsidR="007F1DD5">
              <w:rPr>
                <w:rFonts w:ascii="Arial Narrow" w:hAnsi="Arial Narrow"/>
              </w:rPr>
              <w:t>Jan 2021 – 31 March 2021</w:t>
            </w:r>
          </w:p>
        </w:tc>
        <w:tc>
          <w:tcPr>
            <w:tcW w:w="1500" w:type="pct"/>
            <w:tcBorders>
              <w:left w:val="single" w:sz="24" w:space="0" w:color="FFFFFF"/>
            </w:tcBorders>
            <w:shd w:val="clear" w:color="auto" w:fill="auto"/>
          </w:tcPr>
          <w:p w14:paraId="20FC5406" w14:textId="77777777" w:rsidR="00E24B15" w:rsidRDefault="00E24B15" w:rsidP="00815270">
            <w:pPr>
              <w:pStyle w:val="Table3-Centre"/>
            </w:pPr>
          </w:p>
          <w:p w14:paraId="0B301E69" w14:textId="189B92A0" w:rsidR="00E24B15" w:rsidRDefault="00CF761E" w:rsidP="00815270">
            <w:pPr>
              <w:pStyle w:val="Table3-Centre"/>
              <w:rPr>
                <w:rFonts w:eastAsia="Times New Roman"/>
              </w:rPr>
            </w:pPr>
            <w:commentRangeStart w:id="47"/>
            <w:r>
              <w:t>4.</w:t>
            </w:r>
            <w:r w:rsidR="007F1DD5">
              <w:t>02</w:t>
            </w:r>
            <w:r w:rsidR="00E24B15">
              <w:t>%</w:t>
            </w:r>
            <w:commentRangeEnd w:id="47"/>
            <w:r w:rsidR="008B3EE5">
              <w:rPr>
                <w:rStyle w:val="CommentReference"/>
                <w:rFonts w:eastAsia="MS Mincho"/>
                <w:lang w:eastAsia="ja-JP"/>
              </w:rPr>
              <w:commentReference w:id="47"/>
            </w:r>
          </w:p>
        </w:tc>
      </w:tr>
      <w:tr w:rsidR="00E24B15" w:rsidRPr="00080B45" w14:paraId="29D3868C" w14:textId="77777777" w:rsidTr="004048F7">
        <w:tc>
          <w:tcPr>
            <w:tcW w:w="3500" w:type="pct"/>
            <w:tcBorders>
              <w:right w:val="single" w:sz="24" w:space="0" w:color="FFFFFF"/>
            </w:tcBorders>
            <w:shd w:val="clear" w:color="auto" w:fill="auto"/>
            <w:vAlign w:val="center"/>
          </w:tcPr>
          <w:p w14:paraId="5B9900AF" w14:textId="61DED242" w:rsidR="00E24B15" w:rsidRPr="00582024" w:rsidRDefault="00E24B15" w:rsidP="004048F7">
            <w:pPr>
              <w:spacing w:after="120"/>
            </w:pPr>
            <w:r w:rsidRPr="00582024">
              <w:rPr>
                <w:rFonts w:ascii="Arial Narrow" w:hAnsi="Arial Narrow"/>
              </w:rPr>
              <w:t>Base Interest Rate</w:t>
            </w:r>
            <w:r w:rsidR="00092082">
              <w:rPr>
                <w:rFonts w:ascii="Arial Narrow" w:hAnsi="Arial Narrow"/>
              </w:rPr>
              <w:t xml:space="preserve"> – from 1 June 2020</w:t>
            </w:r>
          </w:p>
        </w:tc>
        <w:tc>
          <w:tcPr>
            <w:tcW w:w="1500" w:type="pct"/>
            <w:tcBorders>
              <w:left w:val="single" w:sz="24" w:space="0" w:color="FFFFFF"/>
            </w:tcBorders>
            <w:shd w:val="clear" w:color="auto" w:fill="auto"/>
          </w:tcPr>
          <w:p w14:paraId="17BC31E9" w14:textId="5B84D091" w:rsidR="00E24B15" w:rsidRDefault="00C2112D" w:rsidP="006D7ECB">
            <w:pPr>
              <w:pStyle w:val="TableText-Centre"/>
            </w:pPr>
            <w:r>
              <w:t>2.25</w:t>
            </w:r>
            <w:r w:rsidR="00E24B15" w:rsidRPr="00E271C1">
              <w:t>%</w:t>
            </w:r>
          </w:p>
        </w:tc>
      </w:tr>
      <w:tr w:rsidR="00E24B15" w:rsidRPr="00080B45" w14:paraId="48A6356B" w14:textId="77777777" w:rsidTr="004048F7">
        <w:tc>
          <w:tcPr>
            <w:tcW w:w="3500" w:type="pct"/>
            <w:tcBorders>
              <w:right w:val="single" w:sz="24" w:space="0" w:color="FFFFFF"/>
            </w:tcBorders>
            <w:shd w:val="clear" w:color="auto" w:fill="auto"/>
            <w:vAlign w:val="center"/>
          </w:tcPr>
          <w:p w14:paraId="32DD669A" w14:textId="77777777" w:rsidR="00E24B15" w:rsidRPr="00582024" w:rsidRDefault="00E24B15" w:rsidP="004048F7">
            <w:pPr>
              <w:spacing w:after="120"/>
            </w:pPr>
            <w:r w:rsidRPr="00582024">
              <w:rPr>
                <w:rFonts w:ascii="Arial Narrow" w:hAnsi="Arial Narrow"/>
              </w:rPr>
              <w:t xml:space="preserve">Minimum permissible asset level </w:t>
            </w:r>
            <w:r w:rsidRPr="00582024">
              <w:rPr>
                <w:rFonts w:ascii="Arial Narrow" w:hAnsi="Arial Narrow"/>
                <w:vertAlign w:val="superscript"/>
              </w:rPr>
              <w:t>[1]</w:t>
            </w:r>
          </w:p>
        </w:tc>
        <w:tc>
          <w:tcPr>
            <w:tcW w:w="1500" w:type="pct"/>
            <w:tcBorders>
              <w:left w:val="single" w:sz="24" w:space="0" w:color="FFFFFF"/>
            </w:tcBorders>
            <w:shd w:val="clear" w:color="auto" w:fill="auto"/>
          </w:tcPr>
          <w:p w14:paraId="72B5EF32" w14:textId="05565223" w:rsidR="00E24B15" w:rsidRDefault="00E24B15" w:rsidP="006D7ECB">
            <w:pPr>
              <w:pStyle w:val="TableText-Centre"/>
            </w:pPr>
            <w:r w:rsidRPr="00E271C1">
              <w:t>$</w:t>
            </w:r>
            <w:r w:rsidR="00092082">
              <w:t>51,000</w:t>
            </w:r>
          </w:p>
        </w:tc>
      </w:tr>
      <w:tr w:rsidR="00E24B15" w:rsidRPr="00080B45" w14:paraId="37D43A96" w14:textId="77777777" w:rsidTr="004048F7">
        <w:tc>
          <w:tcPr>
            <w:tcW w:w="3500" w:type="pct"/>
            <w:tcBorders>
              <w:right w:val="single" w:sz="24" w:space="0" w:color="FFFFFF"/>
            </w:tcBorders>
            <w:shd w:val="clear" w:color="auto" w:fill="auto"/>
            <w:vAlign w:val="center"/>
          </w:tcPr>
          <w:p w14:paraId="2B5C2536" w14:textId="75142949" w:rsidR="00E24B15" w:rsidRPr="00582024" w:rsidRDefault="00E24B15" w:rsidP="004048F7">
            <w:pPr>
              <w:spacing w:after="120"/>
            </w:pPr>
            <w:r w:rsidRPr="00582024">
              <w:rPr>
                <w:rFonts w:ascii="Arial Narrow" w:hAnsi="Arial Narrow"/>
              </w:rPr>
              <w:t xml:space="preserve">Maximum refundable accommodation </w:t>
            </w:r>
            <w:r w:rsidR="00C03AE7" w:rsidRPr="00582024">
              <w:rPr>
                <w:rFonts w:ascii="Arial Narrow" w:hAnsi="Arial Narrow"/>
              </w:rPr>
              <w:t>deposit</w:t>
            </w:r>
            <w:r w:rsidR="00C03AE7">
              <w:rPr>
                <w:rFonts w:ascii="Arial Narrow" w:hAnsi="Arial Narrow"/>
              </w:rPr>
              <w:t xml:space="preserve"> [</w:t>
            </w:r>
            <w:r w:rsidRPr="00582024">
              <w:rPr>
                <w:rFonts w:ascii="Arial Narrow" w:hAnsi="Arial Narrow"/>
                <w:vertAlign w:val="superscript"/>
              </w:rPr>
              <w:t>2]</w:t>
            </w:r>
          </w:p>
        </w:tc>
        <w:tc>
          <w:tcPr>
            <w:tcW w:w="1500" w:type="pct"/>
            <w:tcBorders>
              <w:left w:val="single" w:sz="24" w:space="0" w:color="FFFFFF"/>
            </w:tcBorders>
            <w:shd w:val="clear" w:color="auto" w:fill="auto"/>
          </w:tcPr>
          <w:p w14:paraId="090C4C35" w14:textId="77777777" w:rsidR="00E24B15" w:rsidRDefault="00E24B15" w:rsidP="006D7ECB">
            <w:pPr>
              <w:pStyle w:val="TableText-Centre"/>
            </w:pPr>
            <w:r w:rsidRPr="00E271C1">
              <w:t>$550,000</w:t>
            </w:r>
          </w:p>
        </w:tc>
      </w:tr>
    </w:tbl>
    <w:p w14:paraId="63D86235" w14:textId="77777777" w:rsidR="00E24B15" w:rsidRDefault="00E24B15" w:rsidP="0097250B">
      <w:pPr>
        <w:pStyle w:val="Notes-Heading"/>
      </w:pPr>
      <w:r>
        <w:t>Notes</w:t>
      </w:r>
    </w:p>
    <w:tbl>
      <w:tblPr>
        <w:tblW w:w="5000" w:type="pct"/>
        <w:tblLook w:val="01E0" w:firstRow="1" w:lastRow="1" w:firstColumn="1" w:lastColumn="1" w:noHBand="0" w:noVBand="0"/>
      </w:tblPr>
      <w:tblGrid>
        <w:gridCol w:w="482"/>
        <w:gridCol w:w="9156"/>
      </w:tblGrid>
      <w:tr w:rsidR="00E24B15" w14:paraId="78036841" w14:textId="77777777" w:rsidTr="004048F7">
        <w:tc>
          <w:tcPr>
            <w:tcW w:w="250" w:type="pct"/>
            <w:hideMark/>
          </w:tcPr>
          <w:p w14:paraId="7F3C83A9" w14:textId="77777777" w:rsidR="00E24B15" w:rsidRDefault="00E24B15" w:rsidP="004048F7">
            <w:pPr>
              <w:pStyle w:val="Notes-Numbers"/>
            </w:pPr>
            <w:r>
              <w:t>[1]</w:t>
            </w:r>
          </w:p>
        </w:tc>
        <w:tc>
          <w:tcPr>
            <w:tcW w:w="4750" w:type="pct"/>
          </w:tcPr>
          <w:p w14:paraId="4F93E6A0" w14:textId="77777777" w:rsidR="00E24B15" w:rsidRPr="00FC269E" w:rsidRDefault="00E24B15" w:rsidP="00EC5620">
            <w:pPr>
              <w:pStyle w:val="Notes-Text"/>
            </w:pPr>
            <w:r w:rsidRPr="00E271C1">
              <w:t>This is the minimum amount of assets a resident must be left with if they pay at least part of their accommodation costs by refundable deposit</w:t>
            </w:r>
          </w:p>
        </w:tc>
      </w:tr>
      <w:tr w:rsidR="00E24B15" w14:paraId="3A6C2E33" w14:textId="77777777" w:rsidTr="004048F7">
        <w:tc>
          <w:tcPr>
            <w:tcW w:w="250" w:type="pct"/>
          </w:tcPr>
          <w:p w14:paraId="35C3878A" w14:textId="77777777" w:rsidR="00E24B15" w:rsidRDefault="00E24B15" w:rsidP="004048F7">
            <w:pPr>
              <w:pStyle w:val="Notes-Numbers"/>
            </w:pPr>
            <w:r>
              <w:t>[2]</w:t>
            </w:r>
          </w:p>
        </w:tc>
        <w:tc>
          <w:tcPr>
            <w:tcW w:w="4750" w:type="pct"/>
          </w:tcPr>
          <w:p w14:paraId="293391C6" w14:textId="77777777" w:rsidR="00E24B15" w:rsidRDefault="00E24B15" w:rsidP="00EC5620">
            <w:pPr>
              <w:pStyle w:val="Notes-Text"/>
            </w:pPr>
            <w:r w:rsidRPr="00E271C1">
              <w:t>Amount that can be charged without prior approval from the Aged</w:t>
            </w:r>
            <w:r w:rsidRPr="003D6BBC">
              <w:t xml:space="preserve"> </w:t>
            </w:r>
            <w:r w:rsidRPr="00E271C1">
              <w:t>Care Pricing Commissioner</w:t>
            </w:r>
          </w:p>
        </w:tc>
      </w:tr>
    </w:tbl>
    <w:p w14:paraId="63352920" w14:textId="77777777" w:rsidR="00E24B15" w:rsidRPr="003D6BBC" w:rsidRDefault="00E24B15" w:rsidP="00E24B15"/>
    <w:p w14:paraId="09779F39" w14:textId="77777777" w:rsidR="00E24B15" w:rsidRPr="00D045D4" w:rsidRDefault="00E24B15" w:rsidP="00E24B15">
      <w:pPr>
        <w:spacing w:after="120"/>
        <w:rPr>
          <w:color w:val="002060"/>
          <w:sz w:val="24"/>
        </w:rPr>
      </w:pPr>
      <w:r w:rsidRPr="00D045D4">
        <w:rPr>
          <w:color w:val="002060"/>
          <w:sz w:val="24"/>
        </w:rPr>
        <w:t>Fees for Extra or Additional Optional Services</w:t>
      </w:r>
    </w:p>
    <w:p w14:paraId="4D240514" w14:textId="310F92AB" w:rsidR="00E24B15" w:rsidRPr="000923A0" w:rsidRDefault="00E24B15" w:rsidP="00E24B15">
      <w:pPr>
        <w:spacing w:after="120"/>
      </w:pPr>
      <w:r w:rsidRPr="000923A0">
        <w:t xml:space="preserve">Additional fees may apply if you choose a higher standard of accommodation or additional services. </w:t>
      </w:r>
      <w:r>
        <w:t xml:space="preserve"> </w:t>
      </w:r>
      <w:r w:rsidRPr="000923A0">
        <w:t xml:space="preserve">These vary from home to home. </w:t>
      </w:r>
      <w:r>
        <w:t xml:space="preserve"> </w:t>
      </w:r>
      <w:r w:rsidRPr="000923A0">
        <w:t xml:space="preserve">Your aged care provider can give you details of these services, such as hairdressing and </w:t>
      </w:r>
      <w:r w:rsidR="00244522">
        <w:t>Pay TV</w:t>
      </w:r>
      <w:r w:rsidRPr="000923A0">
        <w:t>, and the fees that apply.</w:t>
      </w:r>
    </w:p>
    <w:p w14:paraId="79E3B305" w14:textId="3D7A8AC7" w:rsidR="00E24B15" w:rsidRPr="000923A0" w:rsidRDefault="00E24B15" w:rsidP="00E24B15">
      <w:pPr>
        <w:spacing w:after="120"/>
      </w:pPr>
      <w:r>
        <w:t>A</w:t>
      </w:r>
      <w:r w:rsidRPr="000923A0">
        <w:t xml:space="preserve">ged care homes with dedicated extra service places are </w:t>
      </w:r>
      <w:r>
        <w:t>r</w:t>
      </w:r>
      <w:r w:rsidRPr="000923A0">
        <w:t xml:space="preserve">equired to publish their extra service fees on the </w:t>
      </w:r>
      <w:r w:rsidRPr="00D045D4">
        <w:t>My Aged Care</w:t>
      </w:r>
      <w:r w:rsidRPr="000923A0">
        <w:t xml:space="preserve"> website</w:t>
      </w:r>
      <w:r>
        <w:t xml:space="preserve"> (</w:t>
      </w:r>
      <w:r w:rsidR="00B62390" w:rsidRPr="00B62390">
        <w:t>https://www.myagedcare.gov.au/find-a-provider/</w:t>
      </w:r>
      <w:r>
        <w:t>)</w:t>
      </w:r>
      <w:r w:rsidRPr="000923A0">
        <w:t>, their own website and in other relevant materials they provide to prospective residents.</w:t>
      </w:r>
    </w:p>
    <w:p w14:paraId="2F57B018" w14:textId="77777777" w:rsidR="00E24B15" w:rsidRPr="000923A0" w:rsidRDefault="00E24B15" w:rsidP="00E24B15"/>
    <w:p w14:paraId="520B4423" w14:textId="77777777" w:rsidR="00E24B15" w:rsidRDefault="00E24B15" w:rsidP="00E24B15">
      <w:pPr>
        <w:pStyle w:val="Heading2"/>
        <w:spacing w:after="120"/>
      </w:pPr>
      <w:bookmarkStart w:id="48" w:name="_Toc4417330"/>
      <w:bookmarkStart w:id="49" w:name="_Toc24635533"/>
      <w:bookmarkStart w:id="50" w:name="_Toc67916967"/>
      <w:r>
        <w:t xml:space="preserve">Centrelink </w:t>
      </w:r>
      <w:commentRangeStart w:id="51"/>
      <w:r>
        <w:t>Payments</w:t>
      </w:r>
      <w:bookmarkEnd w:id="13"/>
      <w:bookmarkEnd w:id="14"/>
      <w:bookmarkEnd w:id="48"/>
      <w:bookmarkEnd w:id="49"/>
      <w:commentRangeEnd w:id="51"/>
      <w:r w:rsidR="00D5660B">
        <w:rPr>
          <w:rStyle w:val="CommentReference"/>
          <w:rFonts w:eastAsia="MS Mincho" w:cs="Times New Roman"/>
          <w:color w:val="auto"/>
          <w:lang w:val="en-AU" w:eastAsia="ja-JP"/>
        </w:rPr>
        <w:commentReference w:id="51"/>
      </w:r>
      <w:bookmarkEnd w:id="50"/>
    </w:p>
    <w:p w14:paraId="1541CE21" w14:textId="77777777" w:rsidR="00E24B15" w:rsidRPr="006B0804" w:rsidRDefault="00E24B15" w:rsidP="002524BD">
      <w:pPr>
        <w:pStyle w:val="Heading3"/>
      </w:pPr>
      <w:bookmarkStart w:id="52" w:name="_Toc4417331"/>
      <w:bookmarkStart w:id="53" w:name="_Toc24635534"/>
      <w:bookmarkStart w:id="54" w:name="_Toc67916968"/>
      <w:r w:rsidRPr="006B0804">
        <w:t>Residency and Social Security</w:t>
      </w:r>
      <w:bookmarkEnd w:id="52"/>
      <w:bookmarkEnd w:id="53"/>
      <w:bookmarkEnd w:id="54"/>
      <w:r w:rsidRPr="006B0804">
        <w:t> </w:t>
      </w:r>
    </w:p>
    <w:p w14:paraId="188D928B" w14:textId="77777777" w:rsidR="00E24B15" w:rsidRPr="00582024" w:rsidRDefault="00E24B15" w:rsidP="00E24B15">
      <w:pPr>
        <w:pStyle w:val="subsection"/>
        <w:shd w:val="clear" w:color="auto" w:fill="FFFFFF"/>
        <w:spacing w:before="180" w:beforeAutospacing="0" w:after="0" w:afterAutospacing="0"/>
        <w:ind w:left="1134" w:hanging="1134"/>
        <w:rPr>
          <w:rFonts w:ascii="Calibri" w:hAnsi="Calibri"/>
          <w:color w:val="000000"/>
          <w:sz w:val="20"/>
          <w:szCs w:val="20"/>
        </w:rPr>
      </w:pPr>
      <w:r w:rsidRPr="00582024">
        <w:rPr>
          <w:rFonts w:ascii="Calibri" w:hAnsi="Calibri"/>
          <w:color w:val="000000"/>
          <w:sz w:val="20"/>
          <w:szCs w:val="20"/>
        </w:rPr>
        <w:t>In deciding for Social Security purposes whether or not a person is residing in Australia, the Department of Human Services will have regard to:</w:t>
      </w:r>
    </w:p>
    <w:p w14:paraId="0A3BAE13" w14:textId="77777777" w:rsidR="00E24B15" w:rsidRPr="00582024" w:rsidRDefault="00E24B15" w:rsidP="00E24B15">
      <w:pPr>
        <w:pStyle w:val="paragraph"/>
        <w:shd w:val="clear" w:color="auto" w:fill="FFFFFF"/>
        <w:spacing w:before="40" w:beforeAutospacing="0" w:after="0" w:afterAutospacing="0"/>
        <w:ind w:left="1644" w:hanging="1644"/>
        <w:rPr>
          <w:rFonts w:ascii="Calibri" w:hAnsi="Calibri"/>
          <w:color w:val="000000"/>
          <w:sz w:val="20"/>
          <w:szCs w:val="20"/>
        </w:rPr>
      </w:pPr>
      <w:r w:rsidRPr="00582024">
        <w:rPr>
          <w:rFonts w:ascii="Calibri" w:hAnsi="Calibri"/>
          <w:color w:val="000000"/>
          <w:sz w:val="20"/>
          <w:szCs w:val="20"/>
        </w:rPr>
        <w:t>                     (a)  accommodation used by the person in Australia</w:t>
      </w:r>
    </w:p>
    <w:p w14:paraId="2E91BEA2" w14:textId="77777777" w:rsidR="00E24B15" w:rsidRPr="00582024" w:rsidRDefault="00E24B15" w:rsidP="00E24B15">
      <w:pPr>
        <w:pStyle w:val="paragraph"/>
        <w:shd w:val="clear" w:color="auto" w:fill="FFFFFF"/>
        <w:spacing w:before="40" w:beforeAutospacing="0" w:after="0" w:afterAutospacing="0"/>
        <w:ind w:left="1644" w:hanging="1644"/>
        <w:rPr>
          <w:rFonts w:ascii="Calibri" w:hAnsi="Calibri"/>
          <w:color w:val="000000"/>
          <w:sz w:val="20"/>
          <w:szCs w:val="20"/>
        </w:rPr>
      </w:pPr>
      <w:r w:rsidRPr="00582024">
        <w:rPr>
          <w:rFonts w:ascii="Calibri" w:hAnsi="Calibri"/>
          <w:color w:val="000000"/>
          <w:sz w:val="20"/>
          <w:szCs w:val="20"/>
        </w:rPr>
        <w:t>                     (b)  the nature and extent of the family relationships the person has in Australia</w:t>
      </w:r>
    </w:p>
    <w:p w14:paraId="284B1B61" w14:textId="77777777" w:rsidR="00E24B15" w:rsidRPr="00582024" w:rsidRDefault="00E24B15" w:rsidP="00E24B15">
      <w:pPr>
        <w:pStyle w:val="paragraph"/>
        <w:shd w:val="clear" w:color="auto" w:fill="FFFFFF"/>
        <w:spacing w:before="40" w:beforeAutospacing="0" w:after="0" w:afterAutospacing="0"/>
        <w:ind w:left="1644" w:hanging="1644"/>
        <w:rPr>
          <w:rFonts w:ascii="Calibri" w:hAnsi="Calibri"/>
          <w:color w:val="000000"/>
          <w:sz w:val="20"/>
          <w:szCs w:val="20"/>
        </w:rPr>
      </w:pPr>
      <w:r w:rsidRPr="00582024">
        <w:rPr>
          <w:rFonts w:ascii="Calibri" w:hAnsi="Calibri"/>
          <w:color w:val="000000"/>
          <w:sz w:val="20"/>
          <w:szCs w:val="20"/>
        </w:rPr>
        <w:t>                     (c)  the nature and extent of the person’s employment, business or financial ties with Australia</w:t>
      </w:r>
    </w:p>
    <w:p w14:paraId="64661980" w14:textId="77777777" w:rsidR="00E24B15" w:rsidRPr="00582024" w:rsidRDefault="00E24B15" w:rsidP="00E24B15">
      <w:pPr>
        <w:pStyle w:val="paragraph"/>
        <w:shd w:val="clear" w:color="auto" w:fill="FFFFFF"/>
        <w:spacing w:before="40" w:beforeAutospacing="0" w:after="0" w:afterAutospacing="0"/>
        <w:ind w:left="1644" w:hanging="1644"/>
        <w:rPr>
          <w:rFonts w:ascii="Calibri" w:hAnsi="Calibri"/>
          <w:color w:val="000000"/>
          <w:sz w:val="20"/>
          <w:szCs w:val="20"/>
        </w:rPr>
      </w:pPr>
      <w:r w:rsidRPr="00582024">
        <w:rPr>
          <w:rFonts w:ascii="Calibri" w:hAnsi="Calibri"/>
          <w:color w:val="000000"/>
          <w:sz w:val="20"/>
          <w:szCs w:val="20"/>
        </w:rPr>
        <w:t>                     (d)  the nature and extent of the person’s assets located in Australia</w:t>
      </w:r>
    </w:p>
    <w:p w14:paraId="3BED255B" w14:textId="77777777" w:rsidR="00E24B15" w:rsidRPr="00582024" w:rsidRDefault="00E24B15" w:rsidP="00E24B15">
      <w:pPr>
        <w:pStyle w:val="paragraph"/>
        <w:shd w:val="clear" w:color="auto" w:fill="FFFFFF"/>
        <w:spacing w:before="40" w:beforeAutospacing="0" w:after="0" w:afterAutospacing="0"/>
        <w:ind w:left="1644" w:hanging="1644"/>
        <w:rPr>
          <w:rFonts w:ascii="Calibri" w:hAnsi="Calibri"/>
          <w:color w:val="000000"/>
          <w:sz w:val="20"/>
          <w:szCs w:val="20"/>
        </w:rPr>
      </w:pPr>
      <w:r w:rsidRPr="00582024">
        <w:rPr>
          <w:rFonts w:ascii="Calibri" w:hAnsi="Calibri"/>
          <w:color w:val="000000"/>
          <w:sz w:val="20"/>
          <w:szCs w:val="20"/>
        </w:rPr>
        <w:t>                     (e)  frequency and duration of the person’s travel outside Australia</w:t>
      </w:r>
    </w:p>
    <w:p w14:paraId="13BEF671" w14:textId="77777777" w:rsidR="00E24B15" w:rsidRPr="00582024" w:rsidRDefault="00E24B15" w:rsidP="00E24B15">
      <w:pPr>
        <w:pStyle w:val="paragraph"/>
        <w:shd w:val="clear" w:color="auto" w:fill="FFFFFF"/>
        <w:spacing w:before="40" w:beforeAutospacing="0" w:after="0" w:afterAutospacing="0"/>
        <w:ind w:left="1644" w:hanging="1644"/>
        <w:rPr>
          <w:rFonts w:ascii="Calibri" w:hAnsi="Calibri"/>
          <w:color w:val="000000"/>
          <w:sz w:val="20"/>
          <w:szCs w:val="20"/>
        </w:rPr>
      </w:pPr>
      <w:r w:rsidRPr="00582024">
        <w:rPr>
          <w:rFonts w:ascii="Calibri" w:hAnsi="Calibri"/>
          <w:color w:val="000000"/>
          <w:sz w:val="20"/>
          <w:szCs w:val="20"/>
        </w:rPr>
        <w:t>                     (f)  any other matter relevant to determining whether the person intends to remain permanently in Australia.</w:t>
      </w:r>
    </w:p>
    <w:p w14:paraId="2001137C" w14:textId="3ACAF5EE" w:rsidR="00E24B15" w:rsidRDefault="00E24B15" w:rsidP="00E24B15"/>
    <w:p w14:paraId="06337628" w14:textId="77777777" w:rsidR="0082292B" w:rsidRPr="008E4557" w:rsidRDefault="0082292B" w:rsidP="002524BD">
      <w:pPr>
        <w:pStyle w:val="Heading3"/>
      </w:pPr>
      <w:bookmarkStart w:id="55" w:name="_Toc25238450"/>
      <w:bookmarkStart w:id="56" w:name="_Toc67916969"/>
      <w:r w:rsidRPr="00A14931">
        <w:t>Asset Test (</w:t>
      </w:r>
      <w:r w:rsidRPr="00302703">
        <w:t xml:space="preserve">Centrelink) _ </w:t>
      </w:r>
      <w:r w:rsidRPr="005B1192">
        <w:t>S</w:t>
      </w:r>
      <w:r w:rsidRPr="008E4557">
        <w:t>elling a Home</w:t>
      </w:r>
      <w:bookmarkEnd w:id="55"/>
      <w:bookmarkEnd w:id="56"/>
    </w:p>
    <w:p w14:paraId="7F4895FF" w14:textId="77777777" w:rsidR="0082292B" w:rsidRPr="00C32A42" w:rsidRDefault="0082292B" w:rsidP="0082292B">
      <w:pPr>
        <w:spacing w:after="120"/>
      </w:pPr>
      <w:r w:rsidRPr="00C32A42">
        <w:t xml:space="preserve">The sale proceeds of an existing </w:t>
      </w:r>
      <w:r>
        <w:t>principal residence</w:t>
      </w:r>
      <w:r w:rsidRPr="00C32A42">
        <w:t xml:space="preserve"> are exempt from assets testing (only) for up to 12 months if there is the intention to use these proceeds to purchase </w:t>
      </w:r>
      <w:r>
        <w:t>a new home or renovate an existing dwelling</w:t>
      </w:r>
      <w:r w:rsidRPr="00C32A42">
        <w:t>. In that interim</w:t>
      </w:r>
      <w:r>
        <w:t xml:space="preserve"> period</w:t>
      </w:r>
      <w:r w:rsidRPr="00C32A42">
        <w:t>, the client is treated as a Homeowner for the calculation of benefit payments.</w:t>
      </w:r>
    </w:p>
    <w:p w14:paraId="1EAF640E" w14:textId="77777777" w:rsidR="0082292B" w:rsidRPr="00C32A42" w:rsidRDefault="0082292B" w:rsidP="0082292B">
      <w:pPr>
        <w:spacing w:after="120"/>
      </w:pPr>
      <w:r w:rsidRPr="00C32A42">
        <w:t>These proceeds may be invested and the exemption is not affected.</w:t>
      </w:r>
    </w:p>
    <w:p w14:paraId="499E2FD9" w14:textId="77777777" w:rsidR="0082292B" w:rsidRPr="00C32A42" w:rsidRDefault="0082292B" w:rsidP="0082292B">
      <w:pPr>
        <w:spacing w:after="120"/>
      </w:pPr>
      <w:r w:rsidRPr="00C32A42">
        <w:t>If the purchase</w:t>
      </w:r>
      <w:r>
        <w:t>/renovation</w:t>
      </w:r>
      <w:r w:rsidRPr="00C32A42">
        <w:t xml:space="preserve"> of </w:t>
      </w:r>
      <w:r>
        <w:t>the replacement home</w:t>
      </w:r>
      <w:r w:rsidRPr="00C32A42">
        <w:t xml:space="preserve"> is delayed due to circumstances beyond the client’s control, application can be made to Centrelink to extend the exemption period up to 24 months. </w:t>
      </w:r>
    </w:p>
    <w:p w14:paraId="549E6B9A" w14:textId="77777777" w:rsidR="0082292B" w:rsidRDefault="0082292B" w:rsidP="0082292B">
      <w:pPr>
        <w:spacing w:after="120"/>
      </w:pPr>
      <w:r w:rsidRPr="00C32A42">
        <w:t>The exemption period ceases when:</w:t>
      </w:r>
    </w:p>
    <w:p w14:paraId="5C92CFA1" w14:textId="77777777" w:rsidR="0082292B" w:rsidRPr="00C32A42" w:rsidRDefault="0082292B" w:rsidP="00007B18">
      <w:pPr>
        <w:pStyle w:val="Normal5ptBefore"/>
        <w:rPr>
          <w:rFonts w:eastAsia="Calibri"/>
        </w:rPr>
      </w:pPr>
      <w:r w:rsidRPr="00C32A42">
        <w:rPr>
          <w:rFonts w:eastAsia="Calibri"/>
        </w:rPr>
        <w:t>a new home is purchased</w:t>
      </w:r>
    </w:p>
    <w:p w14:paraId="073447C8" w14:textId="77777777" w:rsidR="0082292B" w:rsidRPr="00C32A42" w:rsidRDefault="0082292B" w:rsidP="00007B18">
      <w:pPr>
        <w:pStyle w:val="Normal5ptBefore"/>
        <w:rPr>
          <w:rFonts w:eastAsia="Calibri"/>
        </w:rPr>
      </w:pPr>
      <w:r>
        <w:rPr>
          <w:rFonts w:eastAsia="Calibri"/>
        </w:rPr>
        <w:t>the renovation</w:t>
      </w:r>
      <w:r w:rsidRPr="00C32A42">
        <w:rPr>
          <w:rFonts w:eastAsia="Calibri"/>
        </w:rPr>
        <w:t xml:space="preserve"> is completed</w:t>
      </w:r>
    </w:p>
    <w:p w14:paraId="7BB27388" w14:textId="77777777" w:rsidR="0082292B" w:rsidRPr="00C32A42" w:rsidRDefault="0082292B" w:rsidP="00007B18">
      <w:pPr>
        <w:pStyle w:val="Normal5ptBefore"/>
        <w:rPr>
          <w:rFonts w:eastAsia="Calibri"/>
        </w:rPr>
      </w:pPr>
      <w:r w:rsidRPr="00C32A42">
        <w:rPr>
          <w:rFonts w:eastAsia="Calibri"/>
        </w:rPr>
        <w:lastRenderedPageBreak/>
        <w:t>the client no longer intends to purchase or re</w:t>
      </w:r>
      <w:r>
        <w:rPr>
          <w:rFonts w:eastAsia="Calibri"/>
        </w:rPr>
        <w:t>novate</w:t>
      </w:r>
    </w:p>
    <w:p w14:paraId="1C41250A" w14:textId="1CF044E8" w:rsidR="004251F5" w:rsidRDefault="004251F5" w:rsidP="00E24B15"/>
    <w:p w14:paraId="48903D11" w14:textId="77777777" w:rsidR="004251F5" w:rsidRPr="008F3F44" w:rsidRDefault="004251F5" w:rsidP="00E24B15"/>
    <w:p w14:paraId="64554BFE" w14:textId="77777777" w:rsidR="00E24B15" w:rsidRPr="005B0E48" w:rsidRDefault="00E24B15" w:rsidP="002524BD">
      <w:pPr>
        <w:pStyle w:val="Heading3"/>
      </w:pPr>
      <w:bookmarkStart w:id="57" w:name="_Toc4417332"/>
      <w:bookmarkStart w:id="58" w:name="_Toc24635535"/>
      <w:bookmarkStart w:id="59" w:name="_Toc67916970"/>
      <w:bookmarkStart w:id="60" w:name="_Toc513958152"/>
      <w:r w:rsidRPr="005B0E48">
        <w:t xml:space="preserve">Age </w:t>
      </w:r>
      <w:commentRangeStart w:id="61"/>
      <w:r w:rsidRPr="005B0E48">
        <w:t>Pension</w:t>
      </w:r>
      <w:bookmarkEnd w:id="57"/>
      <w:bookmarkEnd w:id="58"/>
      <w:commentRangeEnd w:id="61"/>
      <w:r w:rsidR="00D5660B">
        <w:rPr>
          <w:rStyle w:val="CommentReference"/>
          <w:rFonts w:cs="Times New Roman"/>
          <w:bCs w:val="0"/>
          <w:color w:val="auto"/>
          <w:lang w:val="en-AU" w:eastAsia="ja-JP"/>
        </w:rPr>
        <w:commentReference w:id="61"/>
      </w:r>
      <w:bookmarkEnd w:id="59"/>
    </w:p>
    <w:p w14:paraId="37514835" w14:textId="77777777" w:rsidR="00E24B15" w:rsidRDefault="00E24B15" w:rsidP="00E24B15">
      <w:pPr>
        <w:spacing w:after="120"/>
        <w:rPr>
          <w:lang w:val="en"/>
        </w:rPr>
      </w:pPr>
      <w:r w:rsidRPr="00E94FF0">
        <w:t xml:space="preserve">The Age Pension </w:t>
      </w:r>
      <w:r>
        <w:t xml:space="preserve">provides </w:t>
      </w:r>
      <w:r>
        <w:rPr>
          <w:lang w:val="en"/>
        </w:rPr>
        <w:t>income support and access to a range of concessions for eligible older Australians.</w:t>
      </w:r>
    </w:p>
    <w:p w14:paraId="444BF989" w14:textId="2180D559" w:rsidR="00E24B15" w:rsidRDefault="00E24B15" w:rsidP="00E24B15">
      <w:pPr>
        <w:spacing w:after="120"/>
      </w:pPr>
      <w:r>
        <w:rPr>
          <w:lang w:val="en"/>
        </w:rPr>
        <w:t xml:space="preserve">To qualify for Age Pension, you must satisfy age and residence requirements.  How much Age Pension you will get depends on your income and assets and other </w:t>
      </w:r>
      <w:r w:rsidR="00AB7DBD">
        <w:rPr>
          <w:lang w:val="en"/>
        </w:rPr>
        <w:t>circumstances?</w:t>
      </w:r>
    </w:p>
    <w:p w14:paraId="31B0E645" w14:textId="77777777" w:rsidR="00E24B15" w:rsidRPr="005B0E48" w:rsidRDefault="00E24B15" w:rsidP="00E24B15">
      <w:pPr>
        <w:spacing w:after="120"/>
        <w:rPr>
          <w:b/>
        </w:rPr>
      </w:pPr>
      <w:r w:rsidRPr="005B0E48">
        <w:rPr>
          <w:b/>
        </w:rPr>
        <w:t>Eligibility</w:t>
      </w:r>
    </w:p>
    <w:p w14:paraId="6A7EB550" w14:textId="77777777" w:rsidR="00E24B15" w:rsidRPr="00E94FF0" w:rsidRDefault="00E24B15" w:rsidP="00E24B15">
      <w:pPr>
        <w:spacing w:after="120"/>
      </w:pPr>
      <w:r w:rsidRPr="00E94FF0">
        <w:t>To qualify for the Age Pension the following requirements must be met:</w:t>
      </w:r>
    </w:p>
    <w:tbl>
      <w:tblPr>
        <w:tblW w:w="4706" w:type="pct"/>
        <w:tblLayout w:type="fixed"/>
        <w:tblLook w:val="04A0" w:firstRow="1" w:lastRow="0" w:firstColumn="1" w:lastColumn="0" w:noHBand="0" w:noVBand="1"/>
      </w:tblPr>
      <w:tblGrid>
        <w:gridCol w:w="9071"/>
      </w:tblGrid>
      <w:tr w:rsidR="00E24B15" w:rsidRPr="002229E1" w14:paraId="5A2CC706" w14:textId="77777777" w:rsidTr="004048F7">
        <w:tc>
          <w:tcPr>
            <w:tcW w:w="5000" w:type="pct"/>
            <w:tcMar>
              <w:top w:w="0" w:type="dxa"/>
              <w:left w:w="108" w:type="dxa"/>
              <w:bottom w:w="0" w:type="dxa"/>
              <w:right w:w="108" w:type="dxa"/>
            </w:tcMar>
          </w:tcPr>
          <w:p w14:paraId="19FEAC82" w14:textId="77777777" w:rsidR="00E24B15" w:rsidRPr="002229E1" w:rsidRDefault="00E24B15" w:rsidP="00007B18">
            <w:pPr>
              <w:pStyle w:val="Normal5ptBefore"/>
            </w:pPr>
            <w:r w:rsidRPr="00E94FF0">
              <w:t xml:space="preserve">You must </w:t>
            </w:r>
            <w:r>
              <w:t>have reached the qualifying age;</w:t>
            </w:r>
          </w:p>
        </w:tc>
      </w:tr>
      <w:tr w:rsidR="00E24B15" w:rsidRPr="002229E1" w14:paraId="5131D2DF" w14:textId="77777777" w:rsidTr="004048F7">
        <w:tc>
          <w:tcPr>
            <w:tcW w:w="5000" w:type="pct"/>
            <w:tcMar>
              <w:top w:w="0" w:type="dxa"/>
              <w:left w:w="108" w:type="dxa"/>
              <w:bottom w:w="0" w:type="dxa"/>
              <w:right w:w="108" w:type="dxa"/>
            </w:tcMar>
          </w:tcPr>
          <w:p w14:paraId="02DC1C2E" w14:textId="77777777" w:rsidR="00E24B15" w:rsidRPr="002229E1" w:rsidRDefault="00E24B15" w:rsidP="00007B18">
            <w:pPr>
              <w:pStyle w:val="Normal5ptBefore"/>
            </w:pPr>
            <w:r>
              <w:t>You must meet the residency rules; and</w:t>
            </w:r>
          </w:p>
        </w:tc>
      </w:tr>
      <w:tr w:rsidR="00E24B15" w:rsidRPr="002229E1" w14:paraId="11783023" w14:textId="77777777" w:rsidTr="004048F7">
        <w:tc>
          <w:tcPr>
            <w:tcW w:w="5000" w:type="pct"/>
            <w:tcMar>
              <w:top w:w="0" w:type="dxa"/>
              <w:left w:w="108" w:type="dxa"/>
              <w:bottom w:w="0" w:type="dxa"/>
              <w:right w:w="108" w:type="dxa"/>
            </w:tcMar>
          </w:tcPr>
          <w:p w14:paraId="7F739DC3" w14:textId="77777777" w:rsidR="00E24B15" w:rsidRPr="002229E1" w:rsidRDefault="00E24B15" w:rsidP="00007B18">
            <w:pPr>
              <w:pStyle w:val="Normal5ptBefore"/>
            </w:pPr>
            <w:r>
              <w:t>You must have income and assets below the cut-out thresholds.</w:t>
            </w:r>
          </w:p>
        </w:tc>
      </w:tr>
    </w:tbl>
    <w:p w14:paraId="4ADB7094" w14:textId="77777777" w:rsidR="00E24B15" w:rsidRPr="005B0E48" w:rsidRDefault="00E24B15" w:rsidP="00E24B15">
      <w:pPr>
        <w:spacing w:after="120"/>
        <w:rPr>
          <w:b/>
        </w:rPr>
      </w:pPr>
      <w:r w:rsidRPr="005B0E48">
        <w:rPr>
          <w:b/>
        </w:rPr>
        <w:t>Qualifying Age</w:t>
      </w:r>
    </w:p>
    <w:p w14:paraId="5F7AAAA4" w14:textId="66858CAC" w:rsidR="00E24B15" w:rsidRDefault="00E24B15" w:rsidP="00E24B15">
      <w:pPr>
        <w:spacing w:after="120"/>
      </w:pPr>
      <w:r w:rsidRPr="00AD3787">
        <w:t>Men and women are eligible at age 65</w:t>
      </w:r>
      <w:r w:rsidR="00925248">
        <w:t xml:space="preserve"> if born before 1 July 1952.</w:t>
      </w:r>
    </w:p>
    <w:p w14:paraId="7FF13D5A" w14:textId="43486E17" w:rsidR="00E24B15" w:rsidRPr="006149A6" w:rsidRDefault="00E24B15" w:rsidP="00E24B15">
      <w:pPr>
        <w:spacing w:after="120"/>
      </w:pPr>
      <w:r w:rsidRPr="006149A6">
        <w:t>For both men and women born on</w:t>
      </w:r>
      <w:r w:rsidR="00925248">
        <w:t>,</w:t>
      </w:r>
      <w:r w:rsidRPr="006149A6">
        <w:t xml:space="preserve"> or after</w:t>
      </w:r>
      <w:r w:rsidR="00925248">
        <w:t>,</w:t>
      </w:r>
      <w:r w:rsidRPr="006149A6">
        <w:t xml:space="preserve"> 1 J</w:t>
      </w:r>
      <w:r w:rsidR="005749A8">
        <w:t>anuary</w:t>
      </w:r>
      <w:r w:rsidRPr="006149A6">
        <w:t xml:space="preserve"> 195</w:t>
      </w:r>
      <w:r w:rsidR="005749A8">
        <w:t>4</w:t>
      </w:r>
      <w:r w:rsidRPr="006149A6">
        <w:t>:</w:t>
      </w:r>
    </w:p>
    <w:tbl>
      <w:tblPr>
        <w:tblW w:w="5297" w:type="pct"/>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958"/>
        <w:gridCol w:w="1844"/>
        <w:gridCol w:w="2408"/>
      </w:tblGrid>
      <w:tr w:rsidR="005749A8" w14:paraId="7132B68C" w14:textId="1AB239AC" w:rsidTr="00007B18">
        <w:tc>
          <w:tcPr>
            <w:tcW w:w="3821" w:type="pct"/>
            <w:gridSpan w:val="2"/>
            <w:tcBorders>
              <w:left w:val="nil"/>
              <w:right w:val="nil"/>
            </w:tcBorders>
            <w:shd w:val="clear" w:color="auto" w:fill="BFBFBF"/>
            <w:vAlign w:val="center"/>
            <w:hideMark/>
          </w:tcPr>
          <w:p w14:paraId="64CB957D" w14:textId="77777777" w:rsidR="005749A8" w:rsidRDefault="005749A8" w:rsidP="00A37326">
            <w:pPr>
              <w:pStyle w:val="Table2-Left"/>
            </w:pPr>
            <w:r>
              <w:t>Qualifying Age</w:t>
            </w:r>
          </w:p>
        </w:tc>
        <w:tc>
          <w:tcPr>
            <w:tcW w:w="1179" w:type="pct"/>
            <w:tcBorders>
              <w:left w:val="nil"/>
              <w:right w:val="nil"/>
            </w:tcBorders>
            <w:shd w:val="clear" w:color="auto" w:fill="BFBFBF"/>
          </w:tcPr>
          <w:p w14:paraId="425B4B5C" w14:textId="77777777" w:rsidR="005749A8" w:rsidRDefault="005749A8" w:rsidP="00A37326">
            <w:pPr>
              <w:pStyle w:val="Table2-Left"/>
            </w:pPr>
          </w:p>
        </w:tc>
      </w:tr>
      <w:tr w:rsidR="005749A8" w14:paraId="6E83CB66" w14:textId="4366D406" w:rsidTr="00007B18">
        <w:tc>
          <w:tcPr>
            <w:tcW w:w="2918" w:type="pct"/>
            <w:tcBorders>
              <w:left w:val="nil"/>
              <w:right w:val="single" w:sz="24" w:space="0" w:color="FFFFFF"/>
            </w:tcBorders>
            <w:shd w:val="clear" w:color="auto" w:fill="D9D9D9"/>
            <w:vAlign w:val="center"/>
            <w:hideMark/>
          </w:tcPr>
          <w:p w14:paraId="41920668" w14:textId="77777777" w:rsidR="005749A8" w:rsidRDefault="005749A8" w:rsidP="00007B18">
            <w:pPr>
              <w:pStyle w:val="Table2-Centre"/>
            </w:pPr>
            <w:r>
              <w:t>People born between</w:t>
            </w:r>
          </w:p>
        </w:tc>
        <w:tc>
          <w:tcPr>
            <w:tcW w:w="903" w:type="pct"/>
            <w:tcBorders>
              <w:left w:val="single" w:sz="24" w:space="0" w:color="FFFFFF"/>
              <w:right w:val="nil"/>
            </w:tcBorders>
            <w:shd w:val="clear" w:color="auto" w:fill="D9D9D9"/>
            <w:vAlign w:val="center"/>
            <w:hideMark/>
          </w:tcPr>
          <w:p w14:paraId="1A0C8CD7" w14:textId="77777777" w:rsidR="005749A8" w:rsidRDefault="005749A8" w:rsidP="00815270">
            <w:pPr>
              <w:pStyle w:val="Table2-Centre"/>
            </w:pPr>
            <w:r>
              <w:t>Eligible for Age Pension at age</w:t>
            </w:r>
          </w:p>
        </w:tc>
        <w:tc>
          <w:tcPr>
            <w:tcW w:w="1179" w:type="pct"/>
            <w:tcBorders>
              <w:left w:val="single" w:sz="24" w:space="0" w:color="FFFFFF"/>
              <w:right w:val="nil"/>
            </w:tcBorders>
            <w:shd w:val="clear" w:color="auto" w:fill="D9D9D9"/>
          </w:tcPr>
          <w:p w14:paraId="5AE0CE95" w14:textId="64C72608" w:rsidR="005749A8" w:rsidRDefault="005749A8" w:rsidP="00815270">
            <w:pPr>
              <w:pStyle w:val="Table2-Centre"/>
            </w:pPr>
            <w:r>
              <w:t>Effective Date</w:t>
            </w:r>
          </w:p>
        </w:tc>
      </w:tr>
      <w:tr w:rsidR="005749A8" w14:paraId="0106B50C" w14:textId="626EB88C" w:rsidTr="00007B18">
        <w:tc>
          <w:tcPr>
            <w:tcW w:w="2918" w:type="pct"/>
            <w:tcBorders>
              <w:left w:val="nil"/>
              <w:right w:val="single" w:sz="24" w:space="0" w:color="FFFFFF"/>
            </w:tcBorders>
            <w:shd w:val="clear" w:color="auto" w:fill="auto"/>
            <w:vAlign w:val="center"/>
            <w:hideMark/>
          </w:tcPr>
          <w:p w14:paraId="54A8840D" w14:textId="77777777" w:rsidR="005749A8" w:rsidRPr="00AD0F6A" w:rsidRDefault="005749A8" w:rsidP="00A37326">
            <w:pPr>
              <w:pStyle w:val="Table3-Left"/>
            </w:pPr>
            <w:r w:rsidRPr="00AD0F6A">
              <w:t>1 January 1954 to 30 June 1955</w:t>
            </w:r>
          </w:p>
        </w:tc>
        <w:tc>
          <w:tcPr>
            <w:tcW w:w="903" w:type="pct"/>
            <w:tcBorders>
              <w:left w:val="single" w:sz="24" w:space="0" w:color="FFFFFF"/>
              <w:right w:val="nil"/>
            </w:tcBorders>
            <w:shd w:val="clear" w:color="auto" w:fill="auto"/>
            <w:vAlign w:val="center"/>
            <w:hideMark/>
          </w:tcPr>
          <w:p w14:paraId="5FDECA60" w14:textId="77777777" w:rsidR="005749A8" w:rsidRDefault="005749A8" w:rsidP="00815270">
            <w:pPr>
              <w:pStyle w:val="Table3-Centre"/>
              <w:rPr>
                <w:rFonts w:eastAsia="Times New Roman"/>
              </w:rPr>
            </w:pPr>
            <w:r>
              <w:t>66.0</w:t>
            </w:r>
          </w:p>
        </w:tc>
        <w:tc>
          <w:tcPr>
            <w:tcW w:w="1179" w:type="pct"/>
            <w:tcBorders>
              <w:left w:val="single" w:sz="24" w:space="0" w:color="FFFFFF"/>
              <w:right w:val="nil"/>
            </w:tcBorders>
          </w:tcPr>
          <w:p w14:paraId="4CAAC739" w14:textId="55560E01" w:rsidR="005749A8" w:rsidRDefault="005749A8" w:rsidP="00815270">
            <w:pPr>
              <w:pStyle w:val="Table3-Centre"/>
            </w:pPr>
            <w:r>
              <w:t>1 July 2019</w:t>
            </w:r>
          </w:p>
        </w:tc>
      </w:tr>
      <w:tr w:rsidR="005749A8" w14:paraId="42F7B536" w14:textId="4EA9B2EB" w:rsidTr="00007B18">
        <w:tc>
          <w:tcPr>
            <w:tcW w:w="2918" w:type="pct"/>
            <w:tcBorders>
              <w:left w:val="nil"/>
              <w:right w:val="single" w:sz="24" w:space="0" w:color="FFFFFF"/>
            </w:tcBorders>
            <w:shd w:val="clear" w:color="auto" w:fill="auto"/>
            <w:vAlign w:val="center"/>
            <w:hideMark/>
          </w:tcPr>
          <w:p w14:paraId="795C3D9C" w14:textId="77777777" w:rsidR="005749A8" w:rsidRPr="00AD0F6A" w:rsidRDefault="005749A8" w:rsidP="00A37326">
            <w:pPr>
              <w:pStyle w:val="Table3-Left"/>
            </w:pPr>
            <w:r w:rsidRPr="00AD0F6A">
              <w:t>1 July 1955 to 31 December 1956</w:t>
            </w:r>
          </w:p>
        </w:tc>
        <w:tc>
          <w:tcPr>
            <w:tcW w:w="903" w:type="pct"/>
            <w:tcBorders>
              <w:left w:val="single" w:sz="24" w:space="0" w:color="FFFFFF"/>
              <w:right w:val="nil"/>
            </w:tcBorders>
            <w:shd w:val="clear" w:color="auto" w:fill="auto"/>
            <w:vAlign w:val="center"/>
            <w:hideMark/>
          </w:tcPr>
          <w:p w14:paraId="62B488F9" w14:textId="77777777" w:rsidR="005749A8" w:rsidRDefault="005749A8" w:rsidP="00815270">
            <w:pPr>
              <w:pStyle w:val="Table3-Centre"/>
              <w:rPr>
                <w:rFonts w:eastAsia="Times New Roman"/>
              </w:rPr>
            </w:pPr>
            <w:r>
              <w:t>66.5</w:t>
            </w:r>
          </w:p>
        </w:tc>
        <w:tc>
          <w:tcPr>
            <w:tcW w:w="1179" w:type="pct"/>
            <w:tcBorders>
              <w:left w:val="single" w:sz="24" w:space="0" w:color="FFFFFF"/>
              <w:right w:val="nil"/>
            </w:tcBorders>
          </w:tcPr>
          <w:p w14:paraId="5F41B9B6" w14:textId="49207EB4" w:rsidR="005749A8" w:rsidRDefault="005749A8" w:rsidP="00815270">
            <w:pPr>
              <w:pStyle w:val="Table3-Centre"/>
            </w:pPr>
            <w:r>
              <w:t>1 July 2021</w:t>
            </w:r>
          </w:p>
        </w:tc>
      </w:tr>
      <w:tr w:rsidR="005749A8" w14:paraId="34DC7593" w14:textId="777E5ADF" w:rsidTr="00007B18">
        <w:tc>
          <w:tcPr>
            <w:tcW w:w="2918" w:type="pct"/>
            <w:tcBorders>
              <w:left w:val="nil"/>
              <w:right w:val="single" w:sz="24" w:space="0" w:color="FFFFFF"/>
            </w:tcBorders>
            <w:shd w:val="clear" w:color="auto" w:fill="auto"/>
            <w:vAlign w:val="center"/>
            <w:hideMark/>
          </w:tcPr>
          <w:p w14:paraId="33EFC304" w14:textId="77777777" w:rsidR="005749A8" w:rsidRPr="00AD0F6A" w:rsidRDefault="005749A8" w:rsidP="00A37326">
            <w:pPr>
              <w:pStyle w:val="Table3-Left"/>
            </w:pPr>
            <w:r w:rsidRPr="00AD0F6A">
              <w:t>On or after 1 January 1957</w:t>
            </w:r>
          </w:p>
        </w:tc>
        <w:tc>
          <w:tcPr>
            <w:tcW w:w="903" w:type="pct"/>
            <w:tcBorders>
              <w:left w:val="single" w:sz="24" w:space="0" w:color="FFFFFF"/>
              <w:right w:val="nil"/>
            </w:tcBorders>
            <w:shd w:val="clear" w:color="auto" w:fill="auto"/>
            <w:vAlign w:val="center"/>
            <w:hideMark/>
          </w:tcPr>
          <w:p w14:paraId="10194799" w14:textId="77777777" w:rsidR="005749A8" w:rsidRDefault="005749A8" w:rsidP="00815270">
            <w:pPr>
              <w:pStyle w:val="Table3-Centre"/>
              <w:rPr>
                <w:rFonts w:eastAsia="Times New Roman"/>
              </w:rPr>
            </w:pPr>
            <w:r>
              <w:t>67.0</w:t>
            </w:r>
          </w:p>
        </w:tc>
        <w:tc>
          <w:tcPr>
            <w:tcW w:w="1179" w:type="pct"/>
            <w:tcBorders>
              <w:left w:val="single" w:sz="24" w:space="0" w:color="FFFFFF"/>
              <w:right w:val="nil"/>
            </w:tcBorders>
          </w:tcPr>
          <w:p w14:paraId="45712276" w14:textId="7B8D687D" w:rsidR="005749A8" w:rsidRDefault="005749A8" w:rsidP="00815270">
            <w:pPr>
              <w:pStyle w:val="Table3-Centre"/>
            </w:pPr>
            <w:r>
              <w:t>1 July 2023</w:t>
            </w:r>
          </w:p>
        </w:tc>
      </w:tr>
    </w:tbl>
    <w:p w14:paraId="08975CB3" w14:textId="77777777" w:rsidR="00E24B15" w:rsidRPr="00E94FF0" w:rsidRDefault="00E24B15" w:rsidP="00E24B15"/>
    <w:p w14:paraId="31CBFFC4" w14:textId="77777777" w:rsidR="00E24B15" w:rsidRPr="005B0E48" w:rsidRDefault="00E24B15" w:rsidP="00E24B15">
      <w:pPr>
        <w:spacing w:after="120"/>
        <w:rPr>
          <w:b/>
        </w:rPr>
      </w:pPr>
      <w:r w:rsidRPr="005B0E48">
        <w:rPr>
          <w:b/>
        </w:rPr>
        <w:t>Residency Requirements</w:t>
      </w:r>
    </w:p>
    <w:p w14:paraId="7A1FD9A4" w14:textId="77777777" w:rsidR="00E24B15" w:rsidRDefault="00E24B15" w:rsidP="00E24B15">
      <w:pPr>
        <w:spacing w:after="120"/>
      </w:pPr>
      <w:r>
        <w:t>Under the residency rules you must typically be living in Australia and have been an Australian resident for a continuous period of at least 10 years.</w:t>
      </w:r>
    </w:p>
    <w:p w14:paraId="32ED67CF" w14:textId="77777777" w:rsidR="00E24B15" w:rsidRDefault="00E24B15" w:rsidP="00E24B15">
      <w:pPr>
        <w:spacing w:after="120"/>
      </w:pPr>
      <w:r>
        <w:t xml:space="preserve">An Australian resident is </w:t>
      </w:r>
      <w:commentRangeStart w:id="62"/>
      <w:r>
        <w:t>defined</w:t>
      </w:r>
      <w:commentRangeEnd w:id="62"/>
      <w:r>
        <w:rPr>
          <w:rStyle w:val="CommentReference"/>
          <w:color w:val="auto"/>
          <w:lang w:val="en-AU" w:eastAsia="ja-JP"/>
        </w:rPr>
        <w:commentReference w:id="62"/>
      </w:r>
      <w:r>
        <w:t xml:space="preserve"> as:</w:t>
      </w:r>
    </w:p>
    <w:tbl>
      <w:tblPr>
        <w:tblW w:w="4706" w:type="pct"/>
        <w:tblLayout w:type="fixed"/>
        <w:tblLook w:val="04A0" w:firstRow="1" w:lastRow="0" w:firstColumn="1" w:lastColumn="0" w:noHBand="0" w:noVBand="1"/>
      </w:tblPr>
      <w:tblGrid>
        <w:gridCol w:w="9071"/>
      </w:tblGrid>
      <w:tr w:rsidR="00E24B15" w:rsidRPr="00530EDA" w14:paraId="1441D912" w14:textId="77777777" w:rsidTr="004048F7">
        <w:tc>
          <w:tcPr>
            <w:tcW w:w="5000" w:type="pct"/>
            <w:tcMar>
              <w:top w:w="0" w:type="dxa"/>
              <w:left w:w="108" w:type="dxa"/>
              <w:bottom w:w="0" w:type="dxa"/>
              <w:right w:w="108" w:type="dxa"/>
            </w:tcMar>
          </w:tcPr>
          <w:p w14:paraId="58B43428" w14:textId="77777777" w:rsidR="00E24B15" w:rsidRPr="002229E1" w:rsidRDefault="00E24B15" w:rsidP="00007B18">
            <w:pPr>
              <w:pStyle w:val="Normal5ptBefore"/>
            </w:pPr>
            <w:r>
              <w:t>An Australian citizen</w:t>
            </w:r>
          </w:p>
        </w:tc>
      </w:tr>
      <w:tr w:rsidR="00E24B15" w:rsidRPr="00530EDA" w14:paraId="2ACB8795" w14:textId="77777777" w:rsidTr="004048F7">
        <w:tc>
          <w:tcPr>
            <w:tcW w:w="5000" w:type="pct"/>
            <w:tcMar>
              <w:top w:w="0" w:type="dxa"/>
              <w:left w:w="108" w:type="dxa"/>
              <w:bottom w:w="0" w:type="dxa"/>
              <w:right w:w="108" w:type="dxa"/>
            </w:tcMar>
          </w:tcPr>
          <w:p w14:paraId="3D3148A7" w14:textId="1C477341" w:rsidR="00E24B15" w:rsidRDefault="00E24B15" w:rsidP="00007B18">
            <w:pPr>
              <w:pStyle w:val="Normal5ptBefore"/>
            </w:pPr>
            <w:r>
              <w:t>Has a qualifying residence exemption (eg. holder of a permanent resident visa; s</w:t>
            </w:r>
            <w:r w:rsidRPr="00731F76">
              <w:t>pecial category visa holder</w:t>
            </w:r>
          </w:p>
          <w:p w14:paraId="26BD0297" w14:textId="50D564BF" w:rsidR="00E24B15" w:rsidRDefault="00E24B15" w:rsidP="00007B18">
            <w:pPr>
              <w:pStyle w:val="Normal5ptBefore"/>
            </w:pPr>
            <w:r>
              <w:t>Exemptions regarding residency may apply to refugees</w:t>
            </w:r>
            <w:r w:rsidR="000462E1">
              <w:t xml:space="preserve"> and their family members</w:t>
            </w:r>
          </w:p>
          <w:p w14:paraId="3C191F1E" w14:textId="77777777" w:rsidR="00E24B15" w:rsidRDefault="00E24B15" w:rsidP="00007B18">
            <w:pPr>
              <w:pStyle w:val="Normal5ptBefore"/>
            </w:pPr>
            <w:r>
              <w:t>Holders of certain pensions and allowances immediately before turning age pension age</w:t>
            </w:r>
          </w:p>
        </w:tc>
      </w:tr>
    </w:tbl>
    <w:p w14:paraId="5D1D361F" w14:textId="77777777" w:rsidR="00E24B15" w:rsidRDefault="00E24B15" w:rsidP="00E24B15">
      <w:pPr>
        <w:spacing w:after="120"/>
      </w:pPr>
      <w:r>
        <w:t xml:space="preserve">Agreements exist with some countries which may help you to qualify with less than 10 years residency.  If you think this might apply to you, you should discuss your situation with Centrelink.  </w:t>
      </w:r>
    </w:p>
    <w:p w14:paraId="44B218AE" w14:textId="77777777" w:rsidR="00E24B15" w:rsidRDefault="00E24B15" w:rsidP="00E24B15">
      <w:pPr>
        <w:pStyle w:val="subsection"/>
        <w:shd w:val="clear" w:color="auto" w:fill="FFFFFF"/>
        <w:spacing w:before="180" w:beforeAutospacing="0" w:after="0" w:afterAutospacing="0"/>
        <w:ind w:left="1134" w:hanging="1134"/>
        <w:rPr>
          <w:rStyle w:val="apple-converted-space"/>
          <w:rFonts w:eastAsia="MS Mincho"/>
          <w:color w:val="000000"/>
          <w:sz w:val="22"/>
          <w:szCs w:val="22"/>
        </w:rPr>
      </w:pPr>
    </w:p>
    <w:p w14:paraId="7F69A7BE" w14:textId="77777777" w:rsidR="00E24B15" w:rsidRPr="005B0E48" w:rsidRDefault="00E24B15" w:rsidP="00E24B15">
      <w:pPr>
        <w:spacing w:after="120"/>
        <w:rPr>
          <w:b/>
        </w:rPr>
      </w:pPr>
      <w:r w:rsidRPr="005B0E48">
        <w:rPr>
          <w:b/>
        </w:rPr>
        <w:t>Rates of Payment</w:t>
      </w:r>
    </w:p>
    <w:p w14:paraId="135530BE" w14:textId="4CC6E01E" w:rsidR="00E24B15" w:rsidRDefault="00E24B15" w:rsidP="00310FC4">
      <w:pPr>
        <w:pStyle w:val="Normal5ptAfter"/>
      </w:pPr>
      <w:r w:rsidRPr="004D6D76">
        <w:t xml:space="preserve">Effective 20 </w:t>
      </w:r>
      <w:r w:rsidR="00D71591" w:rsidRPr="004D6D76">
        <w:rPr>
          <w:lang w:val="en-AU"/>
        </w:rPr>
        <w:t xml:space="preserve">March </w:t>
      </w:r>
      <w:r w:rsidRPr="004D6D76">
        <w:rPr>
          <w:lang w:val="en-AU"/>
        </w:rPr>
        <w:t>20</w:t>
      </w:r>
      <w:r w:rsidR="005F4448" w:rsidRPr="004D6D76">
        <w:rPr>
          <w:lang w:val="en-AU"/>
        </w:rPr>
        <w:t>2</w:t>
      </w:r>
      <w:r w:rsidR="00D71591" w:rsidRPr="004D6D76">
        <w:rPr>
          <w:lang w:val="en-AU"/>
        </w:rPr>
        <w:t>1</w:t>
      </w:r>
      <w:r w:rsidRPr="00051882">
        <w:t xml:space="preserve">, the </w:t>
      </w:r>
      <w:commentRangeStart w:id="63"/>
      <w:r w:rsidRPr="00051882">
        <w:t>basic</w:t>
      </w:r>
      <w:commentRangeEnd w:id="63"/>
      <w:r w:rsidRPr="004D6D76">
        <w:rPr>
          <w:rStyle w:val="CommentReference"/>
          <w:rFonts w:cs="Times New Roman"/>
          <w:b w:val="0"/>
          <w:color w:val="auto"/>
          <w:lang w:val="en-AU" w:eastAsia="ja-JP"/>
        </w:rPr>
        <w:commentReference w:id="63"/>
      </w:r>
      <w:r w:rsidRPr="004D6D76">
        <w:t xml:space="preserve"> rates of payment</w:t>
      </w:r>
      <w:r>
        <w:t xml:space="preserve"> for the Age Pension are:</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710"/>
        <w:gridCol w:w="1928"/>
      </w:tblGrid>
      <w:tr w:rsidR="00E24B15" w14:paraId="78A7A3E4" w14:textId="77777777" w:rsidTr="004048F7">
        <w:tc>
          <w:tcPr>
            <w:tcW w:w="5000" w:type="pct"/>
            <w:gridSpan w:val="2"/>
            <w:tcBorders>
              <w:left w:val="nil"/>
              <w:right w:val="nil"/>
            </w:tcBorders>
            <w:shd w:val="clear" w:color="auto" w:fill="BFBFBF"/>
            <w:vAlign w:val="center"/>
            <w:hideMark/>
          </w:tcPr>
          <w:p w14:paraId="463BA14B" w14:textId="77777777" w:rsidR="00E24B15" w:rsidRDefault="00E24B15" w:rsidP="00A37326">
            <w:pPr>
              <w:pStyle w:val="Table2-Left"/>
            </w:pPr>
            <w:bookmarkStart w:id="64" w:name="_Hlk526329709"/>
            <w:r>
              <w:t>Basic Rates of Payment</w:t>
            </w:r>
          </w:p>
        </w:tc>
      </w:tr>
      <w:tr w:rsidR="00E24B15" w14:paraId="1050FB69" w14:textId="77777777" w:rsidTr="004048F7">
        <w:tc>
          <w:tcPr>
            <w:tcW w:w="4000" w:type="pct"/>
            <w:tcBorders>
              <w:left w:val="nil"/>
              <w:right w:val="single" w:sz="24" w:space="0" w:color="FFFFFF"/>
            </w:tcBorders>
            <w:shd w:val="clear" w:color="auto" w:fill="D9D9D9"/>
            <w:vAlign w:val="center"/>
            <w:hideMark/>
          </w:tcPr>
          <w:p w14:paraId="52476660" w14:textId="77777777" w:rsidR="00E24B15" w:rsidRDefault="00E24B15" w:rsidP="00A37326">
            <w:pPr>
              <w:pStyle w:val="Table2-Left"/>
            </w:pPr>
            <w:r>
              <w:t>Status</w:t>
            </w:r>
          </w:p>
        </w:tc>
        <w:tc>
          <w:tcPr>
            <w:tcW w:w="1000" w:type="pct"/>
            <w:tcBorders>
              <w:left w:val="single" w:sz="24" w:space="0" w:color="FFFFFF"/>
              <w:right w:val="nil"/>
            </w:tcBorders>
            <w:shd w:val="clear" w:color="auto" w:fill="D9D9D9"/>
            <w:vAlign w:val="center"/>
          </w:tcPr>
          <w:p w14:paraId="182F5728" w14:textId="77777777" w:rsidR="00E24B15" w:rsidRDefault="00E24B15" w:rsidP="00815270">
            <w:pPr>
              <w:pStyle w:val="Table2-Centre"/>
            </w:pPr>
            <w:r>
              <w:t>Maximum</w:t>
            </w:r>
          </w:p>
          <w:p w14:paraId="6B2F4AAF" w14:textId="77777777" w:rsidR="00E24B15" w:rsidRDefault="00E24B15" w:rsidP="00815270">
            <w:pPr>
              <w:pStyle w:val="Table2-Centre"/>
            </w:pPr>
            <w:r>
              <w:t xml:space="preserve">Pension Rate </w:t>
            </w:r>
            <w:r>
              <w:rPr>
                <w:vertAlign w:val="superscript"/>
              </w:rPr>
              <w:t xml:space="preserve">[1] </w:t>
            </w:r>
          </w:p>
        </w:tc>
      </w:tr>
      <w:tr w:rsidR="00E24B15" w14:paraId="1BFA50C9" w14:textId="77777777" w:rsidTr="004048F7">
        <w:tc>
          <w:tcPr>
            <w:tcW w:w="4000" w:type="pct"/>
            <w:tcBorders>
              <w:left w:val="nil"/>
              <w:right w:val="single" w:sz="24" w:space="0" w:color="FFFFFF"/>
            </w:tcBorders>
            <w:shd w:val="clear" w:color="auto" w:fill="auto"/>
            <w:hideMark/>
          </w:tcPr>
          <w:p w14:paraId="0DC9AAE9" w14:textId="77777777" w:rsidR="00E24B15" w:rsidRPr="00AD0F6A" w:rsidRDefault="00E24B15" w:rsidP="00A37326">
            <w:pPr>
              <w:pStyle w:val="Table3-Left"/>
            </w:pPr>
            <w:r w:rsidRPr="00AD0F6A">
              <w:t>Single</w:t>
            </w:r>
          </w:p>
        </w:tc>
        <w:tc>
          <w:tcPr>
            <w:tcW w:w="1000" w:type="pct"/>
            <w:tcBorders>
              <w:left w:val="single" w:sz="24" w:space="0" w:color="FFFFFF"/>
              <w:right w:val="nil"/>
            </w:tcBorders>
            <w:shd w:val="clear" w:color="auto" w:fill="auto"/>
          </w:tcPr>
          <w:p w14:paraId="0CAE763A" w14:textId="662364D5" w:rsidR="00E24B15" w:rsidRPr="007A57D8" w:rsidRDefault="00E24B15" w:rsidP="00815270">
            <w:pPr>
              <w:pStyle w:val="Table3-Centre"/>
            </w:pPr>
            <w:r w:rsidRPr="007A57D8">
              <w:t>$</w:t>
            </w:r>
            <w:r w:rsidR="002F60FD">
              <w:t>952.70</w:t>
            </w:r>
            <w:r>
              <w:t xml:space="preserve"> per fortnight</w:t>
            </w:r>
          </w:p>
        </w:tc>
      </w:tr>
      <w:tr w:rsidR="00E24B15" w14:paraId="42156EEF" w14:textId="77777777" w:rsidTr="004048F7">
        <w:tc>
          <w:tcPr>
            <w:tcW w:w="4000" w:type="pct"/>
            <w:tcBorders>
              <w:left w:val="nil"/>
              <w:right w:val="single" w:sz="24" w:space="0" w:color="FFFFFF"/>
            </w:tcBorders>
            <w:shd w:val="clear" w:color="auto" w:fill="auto"/>
            <w:hideMark/>
          </w:tcPr>
          <w:p w14:paraId="6CF9EDF5" w14:textId="77777777" w:rsidR="00E24B15" w:rsidRPr="00AD0F6A" w:rsidRDefault="00E24B15" w:rsidP="00A37326">
            <w:pPr>
              <w:pStyle w:val="Table3-Left"/>
            </w:pPr>
            <w:r w:rsidRPr="00AD0F6A">
              <w:t>Member of a Couple (Each)</w:t>
            </w:r>
          </w:p>
        </w:tc>
        <w:tc>
          <w:tcPr>
            <w:tcW w:w="1000" w:type="pct"/>
            <w:tcBorders>
              <w:left w:val="single" w:sz="24" w:space="0" w:color="FFFFFF"/>
              <w:right w:val="nil"/>
            </w:tcBorders>
            <w:shd w:val="clear" w:color="auto" w:fill="auto"/>
          </w:tcPr>
          <w:p w14:paraId="4B2AC005" w14:textId="79F369AC" w:rsidR="00E24B15" w:rsidRPr="007A57D8" w:rsidRDefault="00E24B15" w:rsidP="00815270">
            <w:pPr>
              <w:pStyle w:val="Table3-Centre"/>
            </w:pPr>
            <w:r w:rsidRPr="007A57D8">
              <w:t>$</w:t>
            </w:r>
            <w:r w:rsidR="002F60FD">
              <w:t>718.10</w:t>
            </w:r>
            <w:r>
              <w:t xml:space="preserve"> per fortnight</w:t>
            </w:r>
          </w:p>
        </w:tc>
      </w:tr>
    </w:tbl>
    <w:bookmarkEnd w:id="64"/>
    <w:p w14:paraId="4B4DAEF9" w14:textId="77777777" w:rsidR="00E24B15" w:rsidRDefault="00E24B15" w:rsidP="0097250B">
      <w:pPr>
        <w:pStyle w:val="Notes-Heading"/>
      </w:pPr>
      <w:r>
        <w:t>Notes</w:t>
      </w:r>
    </w:p>
    <w:tbl>
      <w:tblPr>
        <w:tblW w:w="5000" w:type="pct"/>
        <w:tblLook w:val="01E0" w:firstRow="1" w:lastRow="1" w:firstColumn="1" w:lastColumn="1" w:noHBand="0" w:noVBand="0"/>
      </w:tblPr>
      <w:tblGrid>
        <w:gridCol w:w="482"/>
        <w:gridCol w:w="9156"/>
      </w:tblGrid>
      <w:tr w:rsidR="00E24B15" w14:paraId="4E4405A6" w14:textId="77777777" w:rsidTr="004048F7">
        <w:tc>
          <w:tcPr>
            <w:tcW w:w="250" w:type="pct"/>
            <w:hideMark/>
          </w:tcPr>
          <w:p w14:paraId="7E3E72BA" w14:textId="77777777" w:rsidR="00E24B15" w:rsidRDefault="00E24B15" w:rsidP="004048F7">
            <w:pPr>
              <w:pStyle w:val="Notes-Numbers"/>
            </w:pPr>
            <w:r>
              <w:t>[1]</w:t>
            </w:r>
          </w:p>
        </w:tc>
        <w:tc>
          <w:tcPr>
            <w:tcW w:w="4750" w:type="pct"/>
            <w:hideMark/>
          </w:tcPr>
          <w:p w14:paraId="3CC43578" w14:textId="59218367" w:rsidR="00E24B15" w:rsidRDefault="00E24B15" w:rsidP="00EC5620">
            <w:pPr>
              <w:pStyle w:val="Notes-Text"/>
            </w:pPr>
            <w:r>
              <w:t xml:space="preserve">These amounts exclude the Pension </w:t>
            </w:r>
            <w:r w:rsidR="005B3EC0">
              <w:t xml:space="preserve">&amp; Energy </w:t>
            </w:r>
            <w:r>
              <w:t>Supplement</w:t>
            </w:r>
            <w:r w:rsidR="005B3EC0">
              <w:t>s</w:t>
            </w:r>
            <w:r>
              <w:t xml:space="preserve"> which pensioners may receive as additional payment</w:t>
            </w:r>
            <w:r w:rsidR="005B3EC0">
              <w:t>s</w:t>
            </w:r>
            <w:r w:rsidR="00553046">
              <w:t>.</w:t>
            </w:r>
          </w:p>
        </w:tc>
      </w:tr>
      <w:tr w:rsidR="00E24B15" w14:paraId="5DBF3659" w14:textId="77777777" w:rsidTr="004048F7">
        <w:tc>
          <w:tcPr>
            <w:tcW w:w="250" w:type="pct"/>
          </w:tcPr>
          <w:p w14:paraId="22998EF8" w14:textId="77777777" w:rsidR="00E24B15" w:rsidRDefault="00E24B15" w:rsidP="004048F7">
            <w:pPr>
              <w:pStyle w:val="Notes-Numbers"/>
            </w:pPr>
          </w:p>
        </w:tc>
        <w:tc>
          <w:tcPr>
            <w:tcW w:w="4750" w:type="pct"/>
          </w:tcPr>
          <w:p w14:paraId="780E7584" w14:textId="77777777" w:rsidR="00E24B15" w:rsidRDefault="00E24B15" w:rsidP="00EC5620">
            <w:pPr>
              <w:pStyle w:val="Notes-Text"/>
            </w:pPr>
          </w:p>
        </w:tc>
      </w:tr>
    </w:tbl>
    <w:p w14:paraId="0B94D5AB" w14:textId="77777777" w:rsidR="00E24B15" w:rsidRDefault="00E24B15" w:rsidP="00E24B15"/>
    <w:p w14:paraId="67D5B2B9" w14:textId="77777777" w:rsidR="00E24B15" w:rsidRPr="005B0E48" w:rsidRDefault="00E24B15" w:rsidP="00E24B15">
      <w:pPr>
        <w:spacing w:after="120"/>
        <w:rPr>
          <w:b/>
        </w:rPr>
      </w:pPr>
      <w:r w:rsidRPr="005B0E48">
        <w:rPr>
          <w:b/>
        </w:rPr>
        <w:t>Income &amp; Assets Tests</w:t>
      </w:r>
    </w:p>
    <w:p w14:paraId="0C36467E" w14:textId="77777777" w:rsidR="00E24B15" w:rsidRPr="00A4392B" w:rsidRDefault="00E24B15" w:rsidP="00E24B15">
      <w:pPr>
        <w:spacing w:after="120"/>
      </w:pPr>
      <w:r w:rsidRPr="00A4392B">
        <w:t>Your income and assets are tested against minimum and maximum limits.</w:t>
      </w:r>
    </w:p>
    <w:p w14:paraId="193AF6BD" w14:textId="77777777" w:rsidR="00E24B15" w:rsidRPr="00A4392B" w:rsidRDefault="00E24B15" w:rsidP="00E24B15">
      <w:pPr>
        <w:spacing w:after="120"/>
      </w:pPr>
      <w:r w:rsidRPr="00A4392B">
        <w:t>The test that applies for determining a rate of payment is the one that results in the lowest amount of benefit.</w:t>
      </w:r>
    </w:p>
    <w:p w14:paraId="06187586" w14:textId="77777777" w:rsidR="00E24B15" w:rsidRPr="00A4392B" w:rsidRDefault="00E24B15" w:rsidP="00E24B15">
      <w:pPr>
        <w:spacing w:after="120"/>
      </w:pPr>
      <w:r w:rsidRPr="00A4392B">
        <w:t>Under the Income test, a couple’s combined income from all sources is used and applied against the Income test formulas to determine a rate of payment.</w:t>
      </w:r>
    </w:p>
    <w:p w14:paraId="73614661" w14:textId="77777777" w:rsidR="00E24B15" w:rsidRPr="00A4392B" w:rsidRDefault="00E24B15" w:rsidP="00310FC4">
      <w:pPr>
        <w:pStyle w:val="Normal5ptAfter"/>
      </w:pPr>
      <w:r w:rsidRPr="00A4392B">
        <w:t>The Income tes</w:t>
      </w:r>
      <w:r>
        <w:t xml:space="preserve">t thresholds are outlined </w:t>
      </w:r>
      <w:commentRangeStart w:id="65"/>
      <w:r>
        <w:t>below</w:t>
      </w:r>
      <w:commentRangeEnd w:id="65"/>
      <w:r w:rsidR="00553046">
        <w:rPr>
          <w:rStyle w:val="CommentReference"/>
          <w:rFonts w:cs="Times New Roman"/>
          <w:b w:val="0"/>
          <w:color w:val="auto"/>
          <w:lang w:val="en-AU" w:eastAsia="ja-JP"/>
        </w:rPr>
        <w:commentReference w:id="65"/>
      </w:r>
      <w:r>
        <w: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782"/>
        <w:gridCol w:w="1928"/>
        <w:gridCol w:w="1928"/>
      </w:tblGrid>
      <w:tr w:rsidR="00E24B15" w14:paraId="2CE43767" w14:textId="77777777" w:rsidTr="004048F7">
        <w:tc>
          <w:tcPr>
            <w:tcW w:w="5000" w:type="pct"/>
            <w:gridSpan w:val="3"/>
            <w:tcBorders>
              <w:left w:val="nil"/>
              <w:right w:val="nil"/>
            </w:tcBorders>
            <w:shd w:val="clear" w:color="auto" w:fill="BFBFBF"/>
            <w:vAlign w:val="center"/>
            <w:hideMark/>
          </w:tcPr>
          <w:p w14:paraId="75D5F9FC" w14:textId="77777777" w:rsidR="00E24B15" w:rsidRDefault="00E24B15" w:rsidP="00A37326">
            <w:pPr>
              <w:pStyle w:val="Table2-Left"/>
            </w:pPr>
            <w:r>
              <w:t>Income Test</w:t>
            </w:r>
          </w:p>
        </w:tc>
      </w:tr>
      <w:tr w:rsidR="00E24B15" w14:paraId="18EF12DE" w14:textId="77777777" w:rsidTr="004048F7">
        <w:tc>
          <w:tcPr>
            <w:tcW w:w="3000" w:type="pct"/>
            <w:tcBorders>
              <w:left w:val="nil"/>
              <w:right w:val="single" w:sz="24" w:space="0" w:color="FFFFFF"/>
            </w:tcBorders>
            <w:shd w:val="clear" w:color="auto" w:fill="D9D9D9"/>
            <w:vAlign w:val="center"/>
            <w:hideMark/>
          </w:tcPr>
          <w:p w14:paraId="4A2E31D3" w14:textId="77777777" w:rsidR="00E24B15" w:rsidRDefault="00E24B15" w:rsidP="00A37326">
            <w:pPr>
              <w:pStyle w:val="Table2-Left"/>
            </w:pPr>
            <w:r>
              <w:t>Family Situation</w:t>
            </w:r>
          </w:p>
        </w:tc>
        <w:tc>
          <w:tcPr>
            <w:tcW w:w="1000" w:type="pct"/>
            <w:tcBorders>
              <w:left w:val="single" w:sz="24" w:space="0" w:color="FFFFFF"/>
              <w:right w:val="single" w:sz="24" w:space="0" w:color="FFFFFF"/>
            </w:tcBorders>
            <w:shd w:val="clear" w:color="auto" w:fill="D9D9D9"/>
            <w:vAlign w:val="center"/>
            <w:hideMark/>
          </w:tcPr>
          <w:p w14:paraId="693A4976" w14:textId="77777777" w:rsidR="00E24B15" w:rsidRDefault="00E24B15" w:rsidP="00815270">
            <w:pPr>
              <w:pStyle w:val="Table2-Centre"/>
            </w:pPr>
            <w:r>
              <w:t>For Full</w:t>
            </w:r>
          </w:p>
          <w:p w14:paraId="7C211D96" w14:textId="77777777" w:rsidR="00E24B15" w:rsidRDefault="00E24B15" w:rsidP="00815270">
            <w:pPr>
              <w:pStyle w:val="Table2-Centre"/>
            </w:pPr>
            <w:r>
              <w:t xml:space="preserve">Pension </w:t>
            </w:r>
            <w:r>
              <w:rPr>
                <w:vertAlign w:val="superscript"/>
              </w:rPr>
              <w:t>[1] [2]</w:t>
            </w:r>
          </w:p>
        </w:tc>
        <w:tc>
          <w:tcPr>
            <w:tcW w:w="1000" w:type="pct"/>
            <w:tcBorders>
              <w:left w:val="single" w:sz="24" w:space="0" w:color="FFFFFF"/>
              <w:right w:val="single" w:sz="24" w:space="0" w:color="FFFFFF"/>
            </w:tcBorders>
            <w:shd w:val="clear" w:color="auto" w:fill="D9D9D9"/>
            <w:vAlign w:val="center"/>
            <w:hideMark/>
          </w:tcPr>
          <w:p w14:paraId="1D790F03" w14:textId="77777777" w:rsidR="00E24B15" w:rsidRDefault="00E24B15" w:rsidP="00815270">
            <w:pPr>
              <w:pStyle w:val="Table2-Centre"/>
            </w:pPr>
            <w:r>
              <w:t>For Part</w:t>
            </w:r>
          </w:p>
          <w:p w14:paraId="4841A1F5" w14:textId="77777777" w:rsidR="00E24B15" w:rsidRDefault="00E24B15" w:rsidP="00815270">
            <w:pPr>
              <w:pStyle w:val="Table2-Centre"/>
            </w:pPr>
            <w:r>
              <w:t xml:space="preserve">Pension </w:t>
            </w:r>
            <w:r>
              <w:rPr>
                <w:vertAlign w:val="superscript"/>
              </w:rPr>
              <w:t>[2]</w:t>
            </w:r>
          </w:p>
        </w:tc>
      </w:tr>
      <w:tr w:rsidR="00E24B15" w14:paraId="4D28E1C4" w14:textId="77777777" w:rsidTr="004048F7">
        <w:tc>
          <w:tcPr>
            <w:tcW w:w="3000" w:type="pct"/>
            <w:tcBorders>
              <w:left w:val="nil"/>
              <w:right w:val="single" w:sz="24" w:space="0" w:color="FFFFFF"/>
            </w:tcBorders>
            <w:shd w:val="clear" w:color="auto" w:fill="auto"/>
            <w:vAlign w:val="center"/>
            <w:hideMark/>
          </w:tcPr>
          <w:p w14:paraId="26B3807A" w14:textId="77777777" w:rsidR="00E24B15" w:rsidRPr="00AD0F6A" w:rsidRDefault="00E24B15" w:rsidP="00A37326">
            <w:pPr>
              <w:pStyle w:val="Table3-Left"/>
            </w:pPr>
            <w:r w:rsidRPr="00AD0F6A">
              <w:t>Single</w:t>
            </w:r>
          </w:p>
        </w:tc>
        <w:tc>
          <w:tcPr>
            <w:tcW w:w="1000" w:type="pct"/>
            <w:tcBorders>
              <w:left w:val="single" w:sz="24" w:space="0" w:color="FFFFFF"/>
              <w:right w:val="single" w:sz="24" w:space="0" w:color="FFFFFF"/>
            </w:tcBorders>
            <w:shd w:val="clear" w:color="auto" w:fill="auto"/>
            <w:vAlign w:val="center"/>
            <w:hideMark/>
          </w:tcPr>
          <w:p w14:paraId="4F549A24" w14:textId="75BAEA25" w:rsidR="00E24B15" w:rsidRDefault="00E24B15" w:rsidP="00815270">
            <w:pPr>
              <w:pStyle w:val="Table3-Centre"/>
              <w:rPr>
                <w:rFonts w:eastAsia="Times New Roman"/>
              </w:rPr>
            </w:pPr>
            <w:r>
              <w:t>up to $17</w:t>
            </w:r>
            <w:r w:rsidR="00553046">
              <w:t>8</w:t>
            </w:r>
            <w:r>
              <w:t>.00</w:t>
            </w:r>
          </w:p>
        </w:tc>
        <w:tc>
          <w:tcPr>
            <w:tcW w:w="1000" w:type="pct"/>
            <w:tcBorders>
              <w:left w:val="single" w:sz="24" w:space="0" w:color="FFFFFF"/>
              <w:right w:val="single" w:sz="24" w:space="0" w:color="FFFFFF"/>
            </w:tcBorders>
            <w:shd w:val="clear" w:color="auto" w:fill="auto"/>
            <w:vAlign w:val="center"/>
            <w:hideMark/>
          </w:tcPr>
          <w:p w14:paraId="7BAA3E67" w14:textId="02F08B62" w:rsidR="00E24B15" w:rsidRDefault="00E24B15" w:rsidP="00815270">
            <w:pPr>
              <w:pStyle w:val="Table3-Centre"/>
              <w:rPr>
                <w:rFonts w:eastAsia="Times New Roman"/>
              </w:rPr>
            </w:pPr>
            <w:r>
              <w:t>less than $</w:t>
            </w:r>
            <w:r w:rsidR="002F60FD">
              <w:t>2,083.40</w:t>
            </w:r>
          </w:p>
        </w:tc>
      </w:tr>
      <w:tr w:rsidR="00E24B15" w14:paraId="2F117E21" w14:textId="77777777" w:rsidTr="004048F7">
        <w:tc>
          <w:tcPr>
            <w:tcW w:w="3000" w:type="pct"/>
            <w:tcBorders>
              <w:left w:val="nil"/>
              <w:right w:val="single" w:sz="24" w:space="0" w:color="FFFFFF"/>
            </w:tcBorders>
            <w:shd w:val="clear" w:color="auto" w:fill="auto"/>
            <w:vAlign w:val="center"/>
            <w:hideMark/>
          </w:tcPr>
          <w:p w14:paraId="3469E8DB" w14:textId="77777777" w:rsidR="00E24B15" w:rsidRPr="00AD0F6A" w:rsidRDefault="00E24B15" w:rsidP="00A37326">
            <w:pPr>
              <w:pStyle w:val="Table3-Left"/>
            </w:pPr>
            <w:r>
              <w:t>Couple combined</w:t>
            </w:r>
          </w:p>
        </w:tc>
        <w:tc>
          <w:tcPr>
            <w:tcW w:w="1000" w:type="pct"/>
            <w:tcBorders>
              <w:left w:val="single" w:sz="24" w:space="0" w:color="FFFFFF"/>
              <w:right w:val="single" w:sz="24" w:space="0" w:color="FFFFFF"/>
            </w:tcBorders>
            <w:shd w:val="clear" w:color="auto" w:fill="auto"/>
            <w:vAlign w:val="center"/>
            <w:hideMark/>
          </w:tcPr>
          <w:p w14:paraId="5E16EC6E" w14:textId="34ABF46A" w:rsidR="00E24B15" w:rsidRDefault="00E24B15" w:rsidP="00815270">
            <w:pPr>
              <w:pStyle w:val="Table3-Centre"/>
              <w:rPr>
                <w:rFonts w:eastAsia="Times New Roman"/>
              </w:rPr>
            </w:pPr>
            <w:r>
              <w:t>up to $</w:t>
            </w:r>
            <w:r w:rsidR="001F0066">
              <w:t>3</w:t>
            </w:r>
            <w:r w:rsidR="0015375D">
              <w:t>16</w:t>
            </w:r>
            <w:r w:rsidR="001F0066">
              <w:t>.00</w:t>
            </w:r>
          </w:p>
        </w:tc>
        <w:tc>
          <w:tcPr>
            <w:tcW w:w="1000" w:type="pct"/>
            <w:tcBorders>
              <w:left w:val="single" w:sz="24" w:space="0" w:color="FFFFFF"/>
              <w:right w:val="single" w:sz="24" w:space="0" w:color="FFFFFF"/>
            </w:tcBorders>
            <w:shd w:val="clear" w:color="auto" w:fill="auto"/>
            <w:vAlign w:val="center"/>
            <w:hideMark/>
          </w:tcPr>
          <w:p w14:paraId="30790DC1" w14:textId="3C537B02" w:rsidR="00E24B15" w:rsidRDefault="00E24B15" w:rsidP="00815270">
            <w:pPr>
              <w:pStyle w:val="Table3-Centre"/>
              <w:rPr>
                <w:rFonts w:eastAsia="Times New Roman"/>
              </w:rPr>
            </w:pPr>
            <w:r>
              <w:t>less than $</w:t>
            </w:r>
            <w:r w:rsidR="002F60FD">
              <w:t>3,188.40</w:t>
            </w:r>
          </w:p>
        </w:tc>
      </w:tr>
      <w:tr w:rsidR="00E24B15" w14:paraId="0747DEEC" w14:textId="77777777" w:rsidTr="004048F7">
        <w:tc>
          <w:tcPr>
            <w:tcW w:w="3000" w:type="pct"/>
            <w:tcBorders>
              <w:left w:val="nil"/>
              <w:right w:val="single" w:sz="24" w:space="0" w:color="FFFFFF"/>
            </w:tcBorders>
            <w:shd w:val="clear" w:color="auto" w:fill="auto"/>
            <w:vAlign w:val="center"/>
          </w:tcPr>
          <w:p w14:paraId="4D2089BC" w14:textId="77777777" w:rsidR="00E24B15" w:rsidRPr="00AD0F6A" w:rsidRDefault="00E24B15" w:rsidP="00A37326">
            <w:pPr>
              <w:pStyle w:val="Table3-Left"/>
            </w:pPr>
            <w:r w:rsidRPr="00AD0F6A">
              <w:t xml:space="preserve">Illness </w:t>
            </w:r>
            <w:r>
              <w:t>separated, couple combined</w:t>
            </w:r>
          </w:p>
        </w:tc>
        <w:tc>
          <w:tcPr>
            <w:tcW w:w="1000" w:type="pct"/>
            <w:tcBorders>
              <w:left w:val="single" w:sz="24" w:space="0" w:color="FFFFFF"/>
              <w:right w:val="single" w:sz="24" w:space="0" w:color="FFFFFF"/>
            </w:tcBorders>
            <w:shd w:val="clear" w:color="auto" w:fill="auto"/>
            <w:vAlign w:val="center"/>
          </w:tcPr>
          <w:p w14:paraId="7450D1A7" w14:textId="0EDBD313" w:rsidR="00E24B15" w:rsidRDefault="00E24B15" w:rsidP="00815270">
            <w:pPr>
              <w:pStyle w:val="Table3-Centre"/>
            </w:pPr>
            <w:r>
              <w:t>up to $</w:t>
            </w:r>
            <w:r w:rsidR="001F0066">
              <w:t>3</w:t>
            </w:r>
            <w:r w:rsidR="002D6002">
              <w:t>16</w:t>
            </w:r>
            <w:r w:rsidR="001F0066">
              <w:t>.00</w:t>
            </w:r>
          </w:p>
        </w:tc>
        <w:tc>
          <w:tcPr>
            <w:tcW w:w="1000" w:type="pct"/>
            <w:tcBorders>
              <w:left w:val="single" w:sz="24" w:space="0" w:color="FFFFFF"/>
              <w:right w:val="single" w:sz="24" w:space="0" w:color="FFFFFF"/>
            </w:tcBorders>
            <w:shd w:val="clear" w:color="auto" w:fill="auto"/>
            <w:vAlign w:val="center"/>
          </w:tcPr>
          <w:p w14:paraId="5B87E422" w14:textId="2483A8E5" w:rsidR="00E24B15" w:rsidRDefault="00E24B15" w:rsidP="00815270">
            <w:pPr>
              <w:pStyle w:val="Table3-Centre"/>
            </w:pPr>
            <w:r>
              <w:t>less than $</w:t>
            </w:r>
            <w:r w:rsidR="002F60FD">
              <w:t>4,126.80</w:t>
            </w:r>
          </w:p>
        </w:tc>
      </w:tr>
    </w:tbl>
    <w:p w14:paraId="6B3FACCB" w14:textId="77777777" w:rsidR="00E24B15" w:rsidRDefault="00E24B15" w:rsidP="0097250B">
      <w:pPr>
        <w:pStyle w:val="Notes-Heading"/>
      </w:pPr>
      <w:r>
        <w:t>Notes</w:t>
      </w:r>
    </w:p>
    <w:tbl>
      <w:tblPr>
        <w:tblW w:w="5000" w:type="pct"/>
        <w:tblLook w:val="01E0" w:firstRow="1" w:lastRow="1" w:firstColumn="1" w:lastColumn="1" w:noHBand="0" w:noVBand="0"/>
      </w:tblPr>
      <w:tblGrid>
        <w:gridCol w:w="482"/>
        <w:gridCol w:w="9156"/>
      </w:tblGrid>
      <w:tr w:rsidR="00E24B15" w14:paraId="38C11589" w14:textId="77777777" w:rsidTr="004048F7">
        <w:tc>
          <w:tcPr>
            <w:tcW w:w="250" w:type="pct"/>
            <w:hideMark/>
          </w:tcPr>
          <w:p w14:paraId="04D4D645" w14:textId="77777777" w:rsidR="00E24B15" w:rsidRDefault="00E24B15" w:rsidP="004048F7">
            <w:pPr>
              <w:pStyle w:val="Notes-Numbers"/>
            </w:pPr>
            <w:r>
              <w:t>[1]</w:t>
            </w:r>
          </w:p>
        </w:tc>
        <w:tc>
          <w:tcPr>
            <w:tcW w:w="4750" w:type="pct"/>
            <w:hideMark/>
          </w:tcPr>
          <w:p w14:paraId="742CC58B" w14:textId="26D73053" w:rsidR="00E24B15" w:rsidRDefault="00E24B15" w:rsidP="00EC5620">
            <w:pPr>
              <w:pStyle w:val="Notes-Text"/>
            </w:pPr>
            <w:r>
              <w:t>Income over these thresholds reduces the rate of pension payable by 50¢ in the dollar for singles and 2</w:t>
            </w:r>
            <w:r w:rsidRPr="00D71591">
              <w:t>5</w:t>
            </w:r>
            <w:r>
              <w:t>¢ in the dollar each for couples.</w:t>
            </w:r>
          </w:p>
          <w:p w14:paraId="74A35357" w14:textId="77777777" w:rsidR="00E24B15" w:rsidRDefault="00E24B15" w:rsidP="00EC5620">
            <w:pPr>
              <w:pStyle w:val="Notes-Text"/>
            </w:pPr>
          </w:p>
        </w:tc>
      </w:tr>
      <w:tr w:rsidR="00E24B15" w14:paraId="0C7647BB" w14:textId="77777777" w:rsidTr="004048F7">
        <w:tc>
          <w:tcPr>
            <w:tcW w:w="250" w:type="pct"/>
            <w:hideMark/>
          </w:tcPr>
          <w:p w14:paraId="6263F605" w14:textId="77777777" w:rsidR="00E24B15" w:rsidRDefault="00E24B15" w:rsidP="004048F7">
            <w:pPr>
              <w:pStyle w:val="Notes-Numbers"/>
            </w:pPr>
            <w:r>
              <w:t>[2]</w:t>
            </w:r>
          </w:p>
        </w:tc>
        <w:tc>
          <w:tcPr>
            <w:tcW w:w="4750" w:type="pct"/>
            <w:hideMark/>
          </w:tcPr>
          <w:p w14:paraId="2FE20212" w14:textId="77777777" w:rsidR="00E24B15" w:rsidRDefault="00E24B15" w:rsidP="00EC5620">
            <w:pPr>
              <w:pStyle w:val="Notes-Text"/>
            </w:pPr>
            <w:r>
              <w:t>Per Fortnight</w:t>
            </w:r>
          </w:p>
        </w:tc>
      </w:tr>
    </w:tbl>
    <w:p w14:paraId="30AA8695" w14:textId="77777777" w:rsidR="00E24B15" w:rsidRPr="00A4392B" w:rsidRDefault="00E24B15" w:rsidP="00E24B15"/>
    <w:p w14:paraId="18F9DE12" w14:textId="77777777" w:rsidR="00E24B15" w:rsidRPr="00A4392B" w:rsidRDefault="00E24B15" w:rsidP="00E24B15">
      <w:pPr>
        <w:spacing w:after="120"/>
      </w:pPr>
      <w:r w:rsidRPr="00A4392B">
        <w:t>Under the Assets test, a person may own a certain level of assessable assets before their pension is reduced. The value of a person’s home is an exempt asset.</w:t>
      </w:r>
    </w:p>
    <w:p w14:paraId="44C90725" w14:textId="77777777" w:rsidR="00E24B15" w:rsidRPr="00A4392B" w:rsidRDefault="00E24B15" w:rsidP="00310FC4">
      <w:pPr>
        <w:pStyle w:val="Normal5ptAfter"/>
      </w:pPr>
      <w:r w:rsidRPr="00A4392B">
        <w:t xml:space="preserve">The Asset test thresholds are outlined </w:t>
      </w:r>
      <w:commentRangeStart w:id="66"/>
      <w:r w:rsidRPr="00A4392B">
        <w:t>below</w:t>
      </w:r>
      <w:commentRangeEnd w:id="66"/>
      <w:r w:rsidR="00444BCD">
        <w:rPr>
          <w:rStyle w:val="CommentReference"/>
          <w:rFonts w:cs="Times New Roman"/>
          <w:b w:val="0"/>
          <w:color w:val="auto"/>
          <w:lang w:val="en-AU" w:eastAsia="ja-JP"/>
        </w:rPr>
        <w:commentReference w:id="66"/>
      </w:r>
      <w:r w:rsidRPr="00A4392B">
        <w:t>:</w:t>
      </w:r>
    </w:p>
    <w:tbl>
      <w:tblPr>
        <w:tblW w:w="4633"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847"/>
        <w:gridCol w:w="1926"/>
        <w:gridCol w:w="3158"/>
      </w:tblGrid>
      <w:tr w:rsidR="00E24B15" w14:paraId="00693A81" w14:textId="77777777" w:rsidTr="00007B18">
        <w:tc>
          <w:tcPr>
            <w:tcW w:w="5000" w:type="pct"/>
            <w:gridSpan w:val="3"/>
            <w:tcBorders>
              <w:left w:val="nil"/>
              <w:bottom w:val="single" w:sz="4" w:space="0" w:color="808080"/>
              <w:right w:val="nil"/>
            </w:tcBorders>
            <w:shd w:val="clear" w:color="auto" w:fill="BFBFBF"/>
            <w:vAlign w:val="center"/>
            <w:hideMark/>
          </w:tcPr>
          <w:p w14:paraId="50A90D1F" w14:textId="77777777" w:rsidR="00E24B15" w:rsidRDefault="00E24B15" w:rsidP="00A37326">
            <w:pPr>
              <w:pStyle w:val="Table2-Left"/>
            </w:pPr>
            <w:r>
              <w:t>Assets Test</w:t>
            </w:r>
            <w:r w:rsidRPr="00C82171">
              <w:rPr>
                <w:vertAlign w:val="superscript"/>
              </w:rPr>
              <w:t xml:space="preserve"> </w:t>
            </w:r>
          </w:p>
        </w:tc>
      </w:tr>
      <w:tr w:rsidR="00E24B15" w14:paraId="7D1007CA" w14:textId="77777777" w:rsidTr="00007B18">
        <w:tc>
          <w:tcPr>
            <w:tcW w:w="5000" w:type="pct"/>
            <w:gridSpan w:val="3"/>
            <w:tcBorders>
              <w:left w:val="nil"/>
              <w:right w:val="nil"/>
            </w:tcBorders>
            <w:shd w:val="clear" w:color="auto" w:fill="D9D9D9"/>
            <w:vAlign w:val="center"/>
            <w:hideMark/>
          </w:tcPr>
          <w:p w14:paraId="5FF60AFA" w14:textId="77777777" w:rsidR="00E24B15" w:rsidRDefault="00E24B15" w:rsidP="00A37326">
            <w:pPr>
              <w:pStyle w:val="Table2-Left"/>
            </w:pPr>
            <w:r>
              <w:t xml:space="preserve">Homeowners </w:t>
            </w:r>
            <w:r>
              <w:rPr>
                <w:vertAlign w:val="superscript"/>
              </w:rPr>
              <w:t>[1]</w:t>
            </w:r>
          </w:p>
        </w:tc>
      </w:tr>
      <w:tr w:rsidR="00E24B15" w14:paraId="7A324028" w14:textId="77777777" w:rsidTr="00007B18">
        <w:tc>
          <w:tcPr>
            <w:tcW w:w="2154" w:type="pct"/>
            <w:tcBorders>
              <w:left w:val="nil"/>
              <w:bottom w:val="single" w:sz="4" w:space="0" w:color="808080"/>
              <w:right w:val="single" w:sz="24" w:space="0" w:color="FFFFFF"/>
            </w:tcBorders>
            <w:shd w:val="clear" w:color="auto" w:fill="D9D9D9"/>
            <w:vAlign w:val="center"/>
            <w:hideMark/>
          </w:tcPr>
          <w:p w14:paraId="6B07B8FB" w14:textId="77777777" w:rsidR="00E24B15" w:rsidRDefault="00E24B15" w:rsidP="00A37326">
            <w:pPr>
              <w:pStyle w:val="Table2-Left"/>
            </w:pPr>
            <w:r>
              <w:t>Family Situation</w:t>
            </w:r>
          </w:p>
        </w:tc>
        <w:tc>
          <w:tcPr>
            <w:tcW w:w="1078" w:type="pct"/>
            <w:tcBorders>
              <w:left w:val="single" w:sz="24" w:space="0" w:color="FFFFFF"/>
              <w:right w:val="single" w:sz="24" w:space="0" w:color="FFFFFF"/>
            </w:tcBorders>
            <w:shd w:val="clear" w:color="auto" w:fill="D9D9D9"/>
            <w:vAlign w:val="center"/>
            <w:hideMark/>
          </w:tcPr>
          <w:p w14:paraId="225064E7" w14:textId="77777777" w:rsidR="00E24B15" w:rsidRDefault="00E24B15" w:rsidP="00815270">
            <w:pPr>
              <w:pStyle w:val="Table2-Centre"/>
            </w:pPr>
            <w:r>
              <w:t>For Full</w:t>
            </w:r>
          </w:p>
          <w:p w14:paraId="013BC52B" w14:textId="77777777" w:rsidR="00E24B15" w:rsidRDefault="00E24B15" w:rsidP="00815270">
            <w:pPr>
              <w:pStyle w:val="Table2-Centre"/>
            </w:pPr>
            <w:r>
              <w:t xml:space="preserve">Pension </w:t>
            </w:r>
            <w:r>
              <w:rPr>
                <w:vertAlign w:val="superscript"/>
              </w:rPr>
              <w:t>[2]</w:t>
            </w:r>
          </w:p>
        </w:tc>
        <w:tc>
          <w:tcPr>
            <w:tcW w:w="1767" w:type="pct"/>
            <w:tcBorders>
              <w:left w:val="single" w:sz="24" w:space="0" w:color="FFFFFF"/>
              <w:right w:val="single" w:sz="24" w:space="0" w:color="FFFFFF"/>
            </w:tcBorders>
            <w:shd w:val="clear" w:color="auto" w:fill="D9D9D9"/>
            <w:vAlign w:val="center"/>
            <w:hideMark/>
          </w:tcPr>
          <w:p w14:paraId="6D07AE87" w14:textId="77777777" w:rsidR="00E24B15" w:rsidRDefault="00E24B15" w:rsidP="00815270">
            <w:pPr>
              <w:pStyle w:val="Table2-Centre"/>
            </w:pPr>
            <w:r>
              <w:t>For Part</w:t>
            </w:r>
          </w:p>
          <w:p w14:paraId="5ABF5BD1" w14:textId="77777777" w:rsidR="00E24B15" w:rsidRDefault="00E24B15" w:rsidP="00815270">
            <w:pPr>
              <w:pStyle w:val="Table2-Centre"/>
            </w:pPr>
            <w:r>
              <w:t>Pension</w:t>
            </w:r>
          </w:p>
        </w:tc>
      </w:tr>
      <w:tr w:rsidR="00E24B15" w14:paraId="6D476AEE" w14:textId="77777777" w:rsidTr="00007B18">
        <w:tc>
          <w:tcPr>
            <w:tcW w:w="2154" w:type="pct"/>
            <w:tcBorders>
              <w:left w:val="nil"/>
              <w:right w:val="single" w:sz="24" w:space="0" w:color="FFFFFF"/>
            </w:tcBorders>
            <w:shd w:val="clear" w:color="auto" w:fill="auto"/>
            <w:vAlign w:val="center"/>
            <w:hideMark/>
          </w:tcPr>
          <w:p w14:paraId="74D43990" w14:textId="77777777" w:rsidR="00E24B15" w:rsidRPr="00AD0F6A" w:rsidRDefault="00E24B15" w:rsidP="00A37326">
            <w:pPr>
              <w:pStyle w:val="Table3-Left"/>
            </w:pPr>
            <w:r w:rsidRPr="00AD0F6A">
              <w:t>Single</w:t>
            </w:r>
          </w:p>
        </w:tc>
        <w:tc>
          <w:tcPr>
            <w:tcW w:w="1078" w:type="pct"/>
            <w:tcBorders>
              <w:left w:val="single" w:sz="24" w:space="0" w:color="FFFFFF"/>
              <w:right w:val="single" w:sz="24" w:space="0" w:color="FFFFFF"/>
            </w:tcBorders>
            <w:shd w:val="clear" w:color="auto" w:fill="auto"/>
            <w:vAlign w:val="center"/>
            <w:hideMark/>
          </w:tcPr>
          <w:p w14:paraId="0CB12D0C" w14:textId="1F8751D2" w:rsidR="00E24B15" w:rsidRDefault="00E24B15" w:rsidP="00815270">
            <w:pPr>
              <w:pStyle w:val="Table3-Centre"/>
              <w:rPr>
                <w:rFonts w:eastAsia="Times New Roman"/>
              </w:rPr>
            </w:pPr>
            <w:r>
              <w:t>up to $</w:t>
            </w:r>
            <w:r w:rsidR="002761D4">
              <w:t>268,000</w:t>
            </w:r>
          </w:p>
        </w:tc>
        <w:tc>
          <w:tcPr>
            <w:tcW w:w="1767" w:type="pct"/>
            <w:tcBorders>
              <w:left w:val="single" w:sz="24" w:space="0" w:color="FFFFFF"/>
              <w:right w:val="single" w:sz="24" w:space="0" w:color="FFFFFF"/>
            </w:tcBorders>
            <w:shd w:val="clear" w:color="auto" w:fill="auto"/>
            <w:vAlign w:val="center"/>
            <w:hideMark/>
          </w:tcPr>
          <w:p w14:paraId="0419CFD9" w14:textId="69F32E02" w:rsidR="00E24B15" w:rsidRDefault="00E24B15" w:rsidP="00815270">
            <w:pPr>
              <w:pStyle w:val="Table3-Centre"/>
              <w:rPr>
                <w:rFonts w:eastAsia="Times New Roman"/>
              </w:rPr>
            </w:pPr>
            <w:r>
              <w:t>less than $</w:t>
            </w:r>
            <w:r w:rsidR="002F60FD">
              <w:t>585,750</w:t>
            </w:r>
          </w:p>
        </w:tc>
      </w:tr>
      <w:tr w:rsidR="00E24B15" w14:paraId="5A51E83D" w14:textId="77777777" w:rsidTr="00007B18">
        <w:tc>
          <w:tcPr>
            <w:tcW w:w="2154" w:type="pct"/>
            <w:tcBorders>
              <w:left w:val="nil"/>
              <w:right w:val="single" w:sz="24" w:space="0" w:color="FFFFFF"/>
            </w:tcBorders>
            <w:shd w:val="clear" w:color="auto" w:fill="auto"/>
            <w:vAlign w:val="center"/>
            <w:hideMark/>
          </w:tcPr>
          <w:p w14:paraId="67DE2804" w14:textId="77777777" w:rsidR="00E24B15" w:rsidRPr="00AD0F6A" w:rsidRDefault="00E24B15" w:rsidP="00A37326">
            <w:pPr>
              <w:pStyle w:val="Table3-Left"/>
            </w:pPr>
            <w:r w:rsidRPr="00AD0F6A">
              <w:t xml:space="preserve">Couple </w:t>
            </w:r>
            <w:r>
              <w:rPr>
                <w:lang w:val="en-AU"/>
              </w:rPr>
              <w:t>combined</w:t>
            </w:r>
          </w:p>
        </w:tc>
        <w:tc>
          <w:tcPr>
            <w:tcW w:w="1078" w:type="pct"/>
            <w:tcBorders>
              <w:left w:val="single" w:sz="24" w:space="0" w:color="FFFFFF"/>
              <w:right w:val="single" w:sz="24" w:space="0" w:color="FFFFFF"/>
            </w:tcBorders>
            <w:shd w:val="clear" w:color="auto" w:fill="auto"/>
            <w:vAlign w:val="center"/>
            <w:hideMark/>
          </w:tcPr>
          <w:p w14:paraId="50B20F86" w14:textId="20CB7B8E" w:rsidR="00E24B15" w:rsidRDefault="00E24B15" w:rsidP="00815270">
            <w:pPr>
              <w:pStyle w:val="Table3-Centre"/>
              <w:rPr>
                <w:rFonts w:eastAsia="Times New Roman"/>
              </w:rPr>
            </w:pPr>
            <w:r>
              <w:t>up to $</w:t>
            </w:r>
            <w:r w:rsidR="00A55590">
              <w:t>401,500</w:t>
            </w:r>
          </w:p>
        </w:tc>
        <w:tc>
          <w:tcPr>
            <w:tcW w:w="1767" w:type="pct"/>
            <w:tcBorders>
              <w:left w:val="single" w:sz="24" w:space="0" w:color="FFFFFF"/>
              <w:right w:val="single" w:sz="24" w:space="0" w:color="FFFFFF"/>
            </w:tcBorders>
            <w:shd w:val="clear" w:color="auto" w:fill="auto"/>
            <w:vAlign w:val="center"/>
            <w:hideMark/>
          </w:tcPr>
          <w:p w14:paraId="5A0A5B00" w14:textId="3138F43F" w:rsidR="00E24B15" w:rsidRDefault="00E24B15" w:rsidP="00815270">
            <w:pPr>
              <w:pStyle w:val="Table3-Centre"/>
              <w:rPr>
                <w:rFonts w:eastAsia="Times New Roman"/>
              </w:rPr>
            </w:pPr>
            <w:r>
              <w:t>less than $</w:t>
            </w:r>
            <w:r w:rsidR="007F2ADA">
              <w:t>880,750</w:t>
            </w:r>
          </w:p>
        </w:tc>
      </w:tr>
      <w:tr w:rsidR="00E24B15" w14:paraId="4B3B2C46" w14:textId="77777777" w:rsidTr="00007B18">
        <w:tc>
          <w:tcPr>
            <w:tcW w:w="2154" w:type="pct"/>
            <w:tcBorders>
              <w:left w:val="nil"/>
              <w:bottom w:val="single" w:sz="4" w:space="0" w:color="808080"/>
              <w:right w:val="single" w:sz="24" w:space="0" w:color="FFFFFF"/>
            </w:tcBorders>
            <w:shd w:val="clear" w:color="auto" w:fill="auto"/>
            <w:vAlign w:val="center"/>
            <w:hideMark/>
          </w:tcPr>
          <w:p w14:paraId="134752D1" w14:textId="77777777" w:rsidR="00E24B15" w:rsidRPr="00AD0F6A" w:rsidRDefault="00E24B15" w:rsidP="00A37326">
            <w:pPr>
              <w:pStyle w:val="Table3-Left"/>
            </w:pPr>
            <w:r w:rsidRPr="00AD0F6A">
              <w:t xml:space="preserve">Illness </w:t>
            </w:r>
            <w:r>
              <w:t>separated, couple combined</w:t>
            </w:r>
          </w:p>
        </w:tc>
        <w:tc>
          <w:tcPr>
            <w:tcW w:w="1078" w:type="pct"/>
            <w:tcBorders>
              <w:left w:val="single" w:sz="24" w:space="0" w:color="FFFFFF"/>
              <w:bottom w:val="single" w:sz="4" w:space="0" w:color="808080"/>
              <w:right w:val="single" w:sz="24" w:space="0" w:color="FFFFFF"/>
            </w:tcBorders>
            <w:shd w:val="clear" w:color="auto" w:fill="auto"/>
            <w:vAlign w:val="center"/>
            <w:hideMark/>
          </w:tcPr>
          <w:p w14:paraId="3240C98F" w14:textId="458B9C50" w:rsidR="00E24B15" w:rsidRDefault="00E24B15" w:rsidP="00815270">
            <w:pPr>
              <w:pStyle w:val="Table3-Centre"/>
              <w:rPr>
                <w:rFonts w:eastAsia="Times New Roman"/>
              </w:rPr>
            </w:pPr>
            <w:r>
              <w:t>up to $</w:t>
            </w:r>
            <w:r w:rsidR="00A55590">
              <w:t>401,500</w:t>
            </w:r>
          </w:p>
        </w:tc>
        <w:tc>
          <w:tcPr>
            <w:tcW w:w="1767" w:type="pct"/>
            <w:tcBorders>
              <w:left w:val="single" w:sz="24" w:space="0" w:color="FFFFFF"/>
              <w:bottom w:val="single" w:sz="4" w:space="0" w:color="808080"/>
              <w:right w:val="single" w:sz="24" w:space="0" w:color="FFFFFF"/>
            </w:tcBorders>
            <w:shd w:val="clear" w:color="auto" w:fill="auto"/>
            <w:vAlign w:val="center"/>
            <w:hideMark/>
          </w:tcPr>
          <w:p w14:paraId="7A813E2D" w14:textId="70FECF7A" w:rsidR="00E24B15" w:rsidRDefault="00E24B15" w:rsidP="00815270">
            <w:pPr>
              <w:pStyle w:val="Table3-Centre"/>
              <w:rPr>
                <w:rFonts w:eastAsia="Times New Roman"/>
              </w:rPr>
            </w:pPr>
            <w:r>
              <w:t>less than $</w:t>
            </w:r>
            <w:r w:rsidR="007F2ADA">
              <w:t>1,037,000</w:t>
            </w:r>
          </w:p>
        </w:tc>
      </w:tr>
      <w:tr w:rsidR="00E24B15" w14:paraId="1427BD8A" w14:textId="77777777" w:rsidTr="00007B18">
        <w:tc>
          <w:tcPr>
            <w:tcW w:w="2154" w:type="pct"/>
            <w:tcBorders>
              <w:left w:val="nil"/>
              <w:bottom w:val="single" w:sz="4" w:space="0" w:color="808080"/>
              <w:right w:val="single" w:sz="24" w:space="0" w:color="FFFFFF"/>
            </w:tcBorders>
            <w:shd w:val="clear" w:color="auto" w:fill="auto"/>
            <w:vAlign w:val="center"/>
          </w:tcPr>
          <w:p w14:paraId="381E50DF" w14:textId="77777777" w:rsidR="00E24B15" w:rsidRPr="00AD0F6A" w:rsidRDefault="00E24B15" w:rsidP="00A37326">
            <w:pPr>
              <w:pStyle w:val="Table3-Left"/>
            </w:pPr>
            <w:r>
              <w:t>One partner eligible, combined assets</w:t>
            </w:r>
          </w:p>
        </w:tc>
        <w:tc>
          <w:tcPr>
            <w:tcW w:w="1078" w:type="pct"/>
            <w:tcBorders>
              <w:left w:val="single" w:sz="24" w:space="0" w:color="FFFFFF"/>
              <w:bottom w:val="single" w:sz="4" w:space="0" w:color="808080"/>
              <w:right w:val="single" w:sz="24" w:space="0" w:color="FFFFFF"/>
            </w:tcBorders>
            <w:shd w:val="clear" w:color="auto" w:fill="auto"/>
            <w:vAlign w:val="center"/>
          </w:tcPr>
          <w:p w14:paraId="7E1153E0" w14:textId="34C83DD2" w:rsidR="00E24B15" w:rsidRDefault="00E24B15" w:rsidP="00815270">
            <w:pPr>
              <w:pStyle w:val="Table3-Centre"/>
              <w:rPr>
                <w:rFonts w:eastAsia="Times New Roman"/>
              </w:rPr>
            </w:pPr>
            <w:r>
              <w:t>up to $</w:t>
            </w:r>
            <w:r w:rsidR="00A55590">
              <w:t>401,500</w:t>
            </w:r>
          </w:p>
        </w:tc>
        <w:tc>
          <w:tcPr>
            <w:tcW w:w="1767" w:type="pct"/>
            <w:tcBorders>
              <w:left w:val="single" w:sz="24" w:space="0" w:color="FFFFFF"/>
              <w:bottom w:val="single" w:sz="4" w:space="0" w:color="808080"/>
              <w:right w:val="single" w:sz="24" w:space="0" w:color="FFFFFF"/>
            </w:tcBorders>
            <w:shd w:val="clear" w:color="auto" w:fill="auto"/>
            <w:vAlign w:val="center"/>
          </w:tcPr>
          <w:p w14:paraId="79CBA28C" w14:textId="7A6A7D2B" w:rsidR="00E24B15" w:rsidRDefault="00E24B15" w:rsidP="00815270">
            <w:pPr>
              <w:pStyle w:val="Table3-Centre"/>
              <w:rPr>
                <w:rFonts w:eastAsia="Times New Roman"/>
              </w:rPr>
            </w:pPr>
            <w:r>
              <w:t>less than $</w:t>
            </w:r>
            <w:r w:rsidR="007F2ADA">
              <w:t>880,500</w:t>
            </w:r>
          </w:p>
        </w:tc>
      </w:tr>
      <w:tr w:rsidR="002761D4" w14:paraId="65B2154C" w14:textId="77777777" w:rsidTr="00007B18">
        <w:tc>
          <w:tcPr>
            <w:tcW w:w="5000" w:type="pct"/>
            <w:gridSpan w:val="3"/>
            <w:tcBorders>
              <w:left w:val="nil"/>
              <w:right w:val="single" w:sz="24" w:space="0" w:color="FFFFFF"/>
            </w:tcBorders>
            <w:shd w:val="clear" w:color="auto" w:fill="D9D9D9"/>
            <w:vAlign w:val="center"/>
          </w:tcPr>
          <w:p w14:paraId="0B12A78A" w14:textId="6518FDE0" w:rsidR="002761D4" w:rsidRDefault="002761D4" w:rsidP="00007B18">
            <w:pPr>
              <w:pStyle w:val="Table2-Left"/>
            </w:pPr>
            <w:r>
              <w:t>Non-Homeowners</w:t>
            </w:r>
          </w:p>
        </w:tc>
      </w:tr>
      <w:tr w:rsidR="00E24B15" w14:paraId="43166937" w14:textId="77777777" w:rsidTr="00007B18">
        <w:tc>
          <w:tcPr>
            <w:tcW w:w="2154" w:type="pct"/>
            <w:tcBorders>
              <w:left w:val="nil"/>
              <w:right w:val="single" w:sz="24" w:space="0" w:color="FFFFFF"/>
            </w:tcBorders>
            <w:shd w:val="clear" w:color="auto" w:fill="D9D9D9"/>
            <w:vAlign w:val="center"/>
            <w:hideMark/>
          </w:tcPr>
          <w:p w14:paraId="539F012B" w14:textId="77777777" w:rsidR="00E24B15" w:rsidRDefault="00E24B15" w:rsidP="00A37326">
            <w:pPr>
              <w:pStyle w:val="Table2-Left"/>
            </w:pPr>
            <w:r>
              <w:t>Family Situation</w:t>
            </w:r>
          </w:p>
        </w:tc>
        <w:tc>
          <w:tcPr>
            <w:tcW w:w="1078" w:type="pct"/>
            <w:tcBorders>
              <w:left w:val="single" w:sz="24" w:space="0" w:color="FFFFFF"/>
              <w:right w:val="single" w:sz="24" w:space="0" w:color="FFFFFF"/>
            </w:tcBorders>
            <w:shd w:val="clear" w:color="auto" w:fill="D9D9D9"/>
            <w:vAlign w:val="center"/>
            <w:hideMark/>
          </w:tcPr>
          <w:p w14:paraId="15FCA4A4" w14:textId="77777777" w:rsidR="00E24B15" w:rsidRDefault="00E24B15" w:rsidP="00815270">
            <w:pPr>
              <w:pStyle w:val="Table2-Centre"/>
            </w:pPr>
            <w:r>
              <w:t>For Full</w:t>
            </w:r>
          </w:p>
          <w:p w14:paraId="1844EF23" w14:textId="77777777" w:rsidR="00E24B15" w:rsidRDefault="00E24B15" w:rsidP="00815270">
            <w:pPr>
              <w:pStyle w:val="Table2-Centre"/>
            </w:pPr>
            <w:r>
              <w:t xml:space="preserve">Pension </w:t>
            </w:r>
            <w:r>
              <w:rPr>
                <w:vertAlign w:val="superscript"/>
              </w:rPr>
              <w:t>[2]</w:t>
            </w:r>
          </w:p>
        </w:tc>
        <w:tc>
          <w:tcPr>
            <w:tcW w:w="1767" w:type="pct"/>
            <w:tcBorders>
              <w:left w:val="single" w:sz="24" w:space="0" w:color="FFFFFF"/>
              <w:right w:val="single" w:sz="24" w:space="0" w:color="FFFFFF"/>
            </w:tcBorders>
            <w:shd w:val="clear" w:color="auto" w:fill="D9D9D9"/>
            <w:vAlign w:val="center"/>
            <w:hideMark/>
          </w:tcPr>
          <w:p w14:paraId="2796D71A" w14:textId="77777777" w:rsidR="00E24B15" w:rsidRDefault="00E24B15" w:rsidP="00815270">
            <w:pPr>
              <w:pStyle w:val="Table2-Centre"/>
            </w:pPr>
            <w:r>
              <w:t>For Part</w:t>
            </w:r>
          </w:p>
          <w:p w14:paraId="60C6BB90" w14:textId="77777777" w:rsidR="00E24B15" w:rsidRDefault="00E24B15" w:rsidP="00815270">
            <w:pPr>
              <w:pStyle w:val="Table2-Centre"/>
            </w:pPr>
            <w:r>
              <w:t>Pension</w:t>
            </w:r>
          </w:p>
        </w:tc>
      </w:tr>
      <w:tr w:rsidR="00E24B15" w14:paraId="70987EF1" w14:textId="77777777" w:rsidTr="00007B18">
        <w:tc>
          <w:tcPr>
            <w:tcW w:w="2154" w:type="pct"/>
            <w:tcBorders>
              <w:left w:val="nil"/>
              <w:right w:val="single" w:sz="24" w:space="0" w:color="FFFFFF"/>
            </w:tcBorders>
            <w:shd w:val="clear" w:color="auto" w:fill="auto"/>
            <w:vAlign w:val="center"/>
            <w:hideMark/>
          </w:tcPr>
          <w:p w14:paraId="4DCF3E05" w14:textId="77777777" w:rsidR="00E24B15" w:rsidRPr="00AD0F6A" w:rsidRDefault="00E24B15" w:rsidP="00A37326">
            <w:pPr>
              <w:pStyle w:val="Table3-Left"/>
            </w:pPr>
            <w:r w:rsidRPr="00AD0F6A">
              <w:t>Single</w:t>
            </w:r>
          </w:p>
        </w:tc>
        <w:tc>
          <w:tcPr>
            <w:tcW w:w="1078" w:type="pct"/>
            <w:tcBorders>
              <w:left w:val="single" w:sz="24" w:space="0" w:color="FFFFFF"/>
              <w:right w:val="single" w:sz="24" w:space="0" w:color="FFFFFF"/>
            </w:tcBorders>
            <w:shd w:val="clear" w:color="auto" w:fill="auto"/>
            <w:vAlign w:val="center"/>
            <w:hideMark/>
          </w:tcPr>
          <w:p w14:paraId="228B13E5" w14:textId="58D1C490" w:rsidR="00E24B15" w:rsidRDefault="00E24B15" w:rsidP="00815270">
            <w:pPr>
              <w:pStyle w:val="Table3-Centre"/>
              <w:rPr>
                <w:rFonts w:eastAsia="Times New Roman"/>
              </w:rPr>
            </w:pPr>
            <w:r>
              <w:t>up to $</w:t>
            </w:r>
            <w:r w:rsidR="00A55590">
              <w:t>482,500</w:t>
            </w:r>
          </w:p>
        </w:tc>
        <w:tc>
          <w:tcPr>
            <w:tcW w:w="1767" w:type="pct"/>
            <w:tcBorders>
              <w:left w:val="single" w:sz="24" w:space="0" w:color="FFFFFF"/>
              <w:right w:val="single" w:sz="24" w:space="0" w:color="FFFFFF"/>
            </w:tcBorders>
            <w:shd w:val="clear" w:color="auto" w:fill="auto"/>
            <w:vAlign w:val="center"/>
            <w:hideMark/>
          </w:tcPr>
          <w:p w14:paraId="4C86F602" w14:textId="6250D294" w:rsidR="00E24B15" w:rsidRDefault="00E24B15" w:rsidP="00815270">
            <w:pPr>
              <w:pStyle w:val="Table3-Centre"/>
              <w:rPr>
                <w:rFonts w:eastAsia="Times New Roman"/>
              </w:rPr>
            </w:pPr>
            <w:r>
              <w:t>less than $</w:t>
            </w:r>
            <w:r w:rsidR="007F2ADA">
              <w:t>800,250</w:t>
            </w:r>
          </w:p>
        </w:tc>
      </w:tr>
      <w:tr w:rsidR="00E24B15" w14:paraId="59F6314B" w14:textId="77777777" w:rsidTr="00007B18">
        <w:tc>
          <w:tcPr>
            <w:tcW w:w="2154" w:type="pct"/>
            <w:tcBorders>
              <w:left w:val="nil"/>
              <w:right w:val="single" w:sz="24" w:space="0" w:color="FFFFFF"/>
            </w:tcBorders>
            <w:shd w:val="clear" w:color="auto" w:fill="auto"/>
            <w:vAlign w:val="center"/>
            <w:hideMark/>
          </w:tcPr>
          <w:p w14:paraId="254AEA0D" w14:textId="77777777" w:rsidR="00E24B15" w:rsidRPr="00AD0F6A" w:rsidRDefault="00E24B15" w:rsidP="00A37326">
            <w:pPr>
              <w:pStyle w:val="Table3-Left"/>
            </w:pPr>
            <w:r w:rsidRPr="00AD0F6A">
              <w:t xml:space="preserve">Couple </w:t>
            </w:r>
            <w:r>
              <w:rPr>
                <w:lang w:val="en-AU"/>
              </w:rPr>
              <w:t>combined</w:t>
            </w:r>
          </w:p>
        </w:tc>
        <w:tc>
          <w:tcPr>
            <w:tcW w:w="1078" w:type="pct"/>
            <w:tcBorders>
              <w:left w:val="single" w:sz="24" w:space="0" w:color="FFFFFF"/>
              <w:right w:val="single" w:sz="24" w:space="0" w:color="FFFFFF"/>
            </w:tcBorders>
            <w:shd w:val="clear" w:color="auto" w:fill="auto"/>
            <w:vAlign w:val="center"/>
            <w:hideMark/>
          </w:tcPr>
          <w:p w14:paraId="4601A9FF" w14:textId="6AEA9CCF" w:rsidR="00E24B15" w:rsidRDefault="00E24B15" w:rsidP="00815270">
            <w:pPr>
              <w:pStyle w:val="Table3-Centre"/>
              <w:rPr>
                <w:rFonts w:eastAsia="Times New Roman"/>
              </w:rPr>
            </w:pPr>
            <w:r>
              <w:t>up to $</w:t>
            </w:r>
            <w:r w:rsidR="00A55590">
              <w:t>616,000</w:t>
            </w:r>
          </w:p>
        </w:tc>
        <w:tc>
          <w:tcPr>
            <w:tcW w:w="1767" w:type="pct"/>
            <w:tcBorders>
              <w:left w:val="single" w:sz="24" w:space="0" w:color="FFFFFF"/>
              <w:right w:val="single" w:sz="24" w:space="0" w:color="FFFFFF"/>
            </w:tcBorders>
            <w:shd w:val="clear" w:color="auto" w:fill="auto"/>
            <w:vAlign w:val="center"/>
            <w:hideMark/>
          </w:tcPr>
          <w:p w14:paraId="48E37B18" w14:textId="51AB70A0" w:rsidR="00E24B15" w:rsidRDefault="00E24B15" w:rsidP="00815270">
            <w:pPr>
              <w:pStyle w:val="Table3-Centre"/>
              <w:rPr>
                <w:rFonts w:eastAsia="Times New Roman"/>
              </w:rPr>
            </w:pPr>
            <w:r>
              <w:t>less than $</w:t>
            </w:r>
            <w:r w:rsidR="007F2ADA">
              <w:t>1,095,000</w:t>
            </w:r>
          </w:p>
        </w:tc>
      </w:tr>
      <w:tr w:rsidR="00E24B15" w14:paraId="6B16E915" w14:textId="77777777" w:rsidTr="00007B18">
        <w:tc>
          <w:tcPr>
            <w:tcW w:w="2154" w:type="pct"/>
            <w:tcBorders>
              <w:left w:val="nil"/>
              <w:right w:val="single" w:sz="24" w:space="0" w:color="FFFFFF"/>
            </w:tcBorders>
            <w:shd w:val="clear" w:color="auto" w:fill="auto"/>
            <w:vAlign w:val="center"/>
            <w:hideMark/>
          </w:tcPr>
          <w:p w14:paraId="54CDE176" w14:textId="77777777" w:rsidR="00E24B15" w:rsidRPr="00AD0F6A" w:rsidRDefault="00E24B15" w:rsidP="00A37326">
            <w:pPr>
              <w:pStyle w:val="Table3-Left"/>
            </w:pPr>
            <w:r w:rsidRPr="00AD0F6A">
              <w:t xml:space="preserve">Illness </w:t>
            </w:r>
            <w:r>
              <w:t>separated, couple combined</w:t>
            </w:r>
          </w:p>
        </w:tc>
        <w:tc>
          <w:tcPr>
            <w:tcW w:w="1078" w:type="pct"/>
            <w:tcBorders>
              <w:left w:val="single" w:sz="24" w:space="0" w:color="FFFFFF"/>
              <w:right w:val="single" w:sz="24" w:space="0" w:color="FFFFFF"/>
            </w:tcBorders>
            <w:shd w:val="clear" w:color="auto" w:fill="auto"/>
            <w:vAlign w:val="center"/>
            <w:hideMark/>
          </w:tcPr>
          <w:p w14:paraId="794F5630" w14:textId="0AE00BA3" w:rsidR="00E24B15" w:rsidRDefault="00E24B15" w:rsidP="00815270">
            <w:pPr>
              <w:pStyle w:val="Table3-Centre"/>
              <w:rPr>
                <w:rFonts w:eastAsia="Times New Roman"/>
              </w:rPr>
            </w:pPr>
            <w:r>
              <w:t>up to $</w:t>
            </w:r>
            <w:r w:rsidR="00A55590">
              <w:t>616,000</w:t>
            </w:r>
          </w:p>
        </w:tc>
        <w:tc>
          <w:tcPr>
            <w:tcW w:w="1767" w:type="pct"/>
            <w:tcBorders>
              <w:left w:val="single" w:sz="24" w:space="0" w:color="FFFFFF"/>
              <w:right w:val="single" w:sz="24" w:space="0" w:color="FFFFFF"/>
            </w:tcBorders>
            <w:shd w:val="clear" w:color="auto" w:fill="auto"/>
            <w:vAlign w:val="center"/>
            <w:hideMark/>
          </w:tcPr>
          <w:p w14:paraId="73AA65F9" w14:textId="301B4D4F" w:rsidR="00E24B15" w:rsidRDefault="00E24B15" w:rsidP="00815270">
            <w:pPr>
              <w:pStyle w:val="Table3-Centre"/>
              <w:rPr>
                <w:rFonts w:eastAsia="Times New Roman"/>
              </w:rPr>
            </w:pPr>
            <w:r>
              <w:t>less than $</w:t>
            </w:r>
            <w:r w:rsidR="007F2ADA">
              <w:t>1,251,500</w:t>
            </w:r>
          </w:p>
        </w:tc>
      </w:tr>
      <w:tr w:rsidR="00E24B15" w14:paraId="24E671BC" w14:textId="77777777" w:rsidTr="00007B18">
        <w:tc>
          <w:tcPr>
            <w:tcW w:w="2154" w:type="pct"/>
            <w:tcBorders>
              <w:left w:val="nil"/>
              <w:right w:val="single" w:sz="24" w:space="0" w:color="FFFFFF"/>
            </w:tcBorders>
            <w:shd w:val="clear" w:color="auto" w:fill="auto"/>
            <w:vAlign w:val="center"/>
          </w:tcPr>
          <w:p w14:paraId="68F8AC8F" w14:textId="77777777" w:rsidR="00E24B15" w:rsidRPr="00AD0F6A" w:rsidRDefault="00E24B15" w:rsidP="00A37326">
            <w:pPr>
              <w:pStyle w:val="Table3-Left"/>
            </w:pPr>
            <w:r>
              <w:t>One partner eligible, combined assets</w:t>
            </w:r>
          </w:p>
        </w:tc>
        <w:tc>
          <w:tcPr>
            <w:tcW w:w="1078" w:type="pct"/>
            <w:tcBorders>
              <w:left w:val="single" w:sz="24" w:space="0" w:color="FFFFFF"/>
              <w:right w:val="single" w:sz="24" w:space="0" w:color="FFFFFF"/>
            </w:tcBorders>
            <w:shd w:val="clear" w:color="auto" w:fill="auto"/>
            <w:vAlign w:val="center"/>
          </w:tcPr>
          <w:p w14:paraId="2700D360" w14:textId="200FCAA0" w:rsidR="00E24B15" w:rsidRDefault="00E24B15" w:rsidP="00815270">
            <w:pPr>
              <w:pStyle w:val="Table3-Centre"/>
              <w:rPr>
                <w:rFonts w:eastAsia="Times New Roman"/>
              </w:rPr>
            </w:pPr>
            <w:r>
              <w:t>up to $</w:t>
            </w:r>
            <w:r w:rsidR="00A55590">
              <w:t>616,000</w:t>
            </w:r>
          </w:p>
        </w:tc>
        <w:tc>
          <w:tcPr>
            <w:tcW w:w="1767" w:type="pct"/>
            <w:tcBorders>
              <w:left w:val="single" w:sz="24" w:space="0" w:color="FFFFFF"/>
              <w:right w:val="single" w:sz="24" w:space="0" w:color="FFFFFF"/>
            </w:tcBorders>
            <w:shd w:val="clear" w:color="auto" w:fill="auto"/>
            <w:vAlign w:val="center"/>
          </w:tcPr>
          <w:p w14:paraId="65B9D327" w14:textId="7C039600" w:rsidR="00E24B15" w:rsidRDefault="00E24B15" w:rsidP="00815270">
            <w:pPr>
              <w:pStyle w:val="Table3-Centre"/>
              <w:rPr>
                <w:rFonts w:eastAsia="Times New Roman"/>
              </w:rPr>
            </w:pPr>
            <w:r>
              <w:t>less than $</w:t>
            </w:r>
            <w:r w:rsidR="007F2ADA">
              <w:t>1,095,000</w:t>
            </w:r>
          </w:p>
        </w:tc>
      </w:tr>
    </w:tbl>
    <w:p w14:paraId="37A608B9" w14:textId="77777777" w:rsidR="00E24B15" w:rsidRDefault="00E24B15" w:rsidP="0097250B">
      <w:pPr>
        <w:pStyle w:val="Notes-Heading"/>
      </w:pPr>
    </w:p>
    <w:tbl>
      <w:tblPr>
        <w:tblW w:w="5000" w:type="pct"/>
        <w:tblLook w:val="01E0" w:firstRow="1" w:lastRow="1" w:firstColumn="1" w:lastColumn="1" w:noHBand="0" w:noVBand="0"/>
      </w:tblPr>
      <w:tblGrid>
        <w:gridCol w:w="645"/>
        <w:gridCol w:w="8993"/>
      </w:tblGrid>
      <w:tr w:rsidR="00E24B15" w14:paraId="4AC86740" w14:textId="77777777" w:rsidTr="004048F7">
        <w:tc>
          <w:tcPr>
            <w:tcW w:w="250" w:type="pct"/>
            <w:hideMark/>
          </w:tcPr>
          <w:p w14:paraId="77A9695C" w14:textId="1651D3C1" w:rsidR="00E24B15" w:rsidRDefault="008E7D3E" w:rsidP="004048F7">
            <w:pPr>
              <w:pStyle w:val="Notes-Numbers"/>
            </w:pPr>
            <w:r>
              <w:t>Notes [</w:t>
            </w:r>
            <w:r w:rsidR="00E24B15">
              <w:t>1]</w:t>
            </w:r>
          </w:p>
        </w:tc>
        <w:tc>
          <w:tcPr>
            <w:tcW w:w="4750" w:type="pct"/>
            <w:hideMark/>
          </w:tcPr>
          <w:p w14:paraId="393BEB8E" w14:textId="77777777" w:rsidR="00E24B15" w:rsidRDefault="00E24B15" w:rsidP="00EC5620">
            <w:pPr>
              <w:pStyle w:val="Notes-Text"/>
            </w:pPr>
            <w:r>
              <w:t>Your home is excluded from the assets test.</w:t>
            </w:r>
          </w:p>
        </w:tc>
      </w:tr>
      <w:tr w:rsidR="00E24B15" w14:paraId="121AA19A" w14:textId="77777777" w:rsidTr="004048F7">
        <w:tc>
          <w:tcPr>
            <w:tcW w:w="250" w:type="pct"/>
            <w:hideMark/>
          </w:tcPr>
          <w:p w14:paraId="052DD2BA" w14:textId="77777777" w:rsidR="00E24B15" w:rsidRDefault="00E24B15" w:rsidP="004048F7">
            <w:pPr>
              <w:pStyle w:val="Notes-Numbers"/>
            </w:pPr>
            <w:r>
              <w:t>[2]</w:t>
            </w:r>
          </w:p>
        </w:tc>
        <w:tc>
          <w:tcPr>
            <w:tcW w:w="4750" w:type="pct"/>
            <w:hideMark/>
          </w:tcPr>
          <w:p w14:paraId="49F9E031" w14:textId="77777777" w:rsidR="00E24B15" w:rsidRDefault="00E24B15" w:rsidP="00EC5620">
            <w:pPr>
              <w:pStyle w:val="Notes-Text"/>
            </w:pPr>
            <w:r>
              <w:t>Assets over these amounts reduce the pension payable by $3 per fortnight for every $1,000.00 above the limit (single and couple combined).</w:t>
            </w:r>
          </w:p>
        </w:tc>
      </w:tr>
    </w:tbl>
    <w:p w14:paraId="22B656B5" w14:textId="77777777" w:rsidR="00E24B15" w:rsidRDefault="00E24B15" w:rsidP="00E24B15">
      <w:pPr>
        <w:spacing w:after="120"/>
      </w:pPr>
    </w:p>
    <w:p w14:paraId="4829155A" w14:textId="481B013B" w:rsidR="00E24B15" w:rsidRPr="005B0E48" w:rsidRDefault="00E24B15" w:rsidP="002524BD">
      <w:pPr>
        <w:pStyle w:val="Heading3"/>
      </w:pPr>
      <w:bookmarkStart w:id="67" w:name="_Toc4417333"/>
      <w:bookmarkStart w:id="68" w:name="_Toc24635536"/>
      <w:bookmarkStart w:id="69" w:name="_Toc67916971"/>
      <w:bookmarkEnd w:id="60"/>
      <w:commentRangeStart w:id="70"/>
      <w:r w:rsidRPr="005B0E48">
        <w:t>Carer Allowance</w:t>
      </w:r>
      <w:bookmarkEnd w:id="67"/>
      <w:bookmarkEnd w:id="68"/>
      <w:commentRangeEnd w:id="70"/>
      <w:r w:rsidR="007F2ADA">
        <w:rPr>
          <w:rStyle w:val="CommentReference"/>
          <w:rFonts w:cs="Times New Roman"/>
          <w:bCs w:val="0"/>
          <w:color w:val="auto"/>
          <w:lang w:val="en-AU" w:eastAsia="ja-JP"/>
        </w:rPr>
        <w:commentReference w:id="70"/>
      </w:r>
      <w:bookmarkEnd w:id="69"/>
    </w:p>
    <w:p w14:paraId="6B24EEFD" w14:textId="66EDC421" w:rsidR="00E24B15" w:rsidRDefault="00E24B15" w:rsidP="00E24B15">
      <w:pPr>
        <w:spacing w:after="120"/>
      </w:pPr>
      <w:r>
        <w:t xml:space="preserve">The </w:t>
      </w:r>
      <w:r w:rsidRPr="00404072">
        <w:t>Carer Allowance</w:t>
      </w:r>
      <w:r>
        <w:t xml:space="preserve"> is an income supplement for carers who provide additional daily care and attention for someone with a disability or medical condition, or who is frail </w:t>
      </w:r>
      <w:r w:rsidR="00DB6E2D">
        <w:t xml:space="preserve">&amp; </w:t>
      </w:r>
      <w:r>
        <w:t>aged.</w:t>
      </w:r>
    </w:p>
    <w:p w14:paraId="02F16330" w14:textId="77777777" w:rsidR="00E24B15" w:rsidRPr="00C55A1A" w:rsidRDefault="00E24B15" w:rsidP="00E24B15">
      <w:pPr>
        <w:spacing w:after="120"/>
        <w:rPr>
          <w:b/>
        </w:rPr>
      </w:pPr>
      <w:r w:rsidRPr="00C55A1A">
        <w:rPr>
          <w:b/>
        </w:rPr>
        <w:t>Basic Conditions of Eligibility</w:t>
      </w:r>
    </w:p>
    <w:p w14:paraId="0176E4E9" w14:textId="77777777" w:rsidR="00E24B15" w:rsidRPr="00C55A1A" w:rsidRDefault="00E24B15" w:rsidP="00E24B15">
      <w:pPr>
        <w:spacing w:after="120"/>
      </w:pPr>
      <w:r w:rsidRPr="00C55A1A">
        <w:lastRenderedPageBreak/>
        <w:t>An income supplement paid to someone who provides daily care and attention at home to a person with a disability or medical condition who is:</w:t>
      </w:r>
    </w:p>
    <w:tbl>
      <w:tblPr>
        <w:tblW w:w="4632" w:type="pct"/>
        <w:tblLayout w:type="fixed"/>
        <w:tblLook w:val="04A0" w:firstRow="1" w:lastRow="0" w:firstColumn="1" w:lastColumn="0" w:noHBand="0" w:noVBand="1"/>
      </w:tblPr>
      <w:tblGrid>
        <w:gridCol w:w="254"/>
        <w:gridCol w:w="8675"/>
      </w:tblGrid>
      <w:tr w:rsidR="00E24B15" w:rsidRPr="002229E1" w14:paraId="131AB37B" w14:textId="77777777" w:rsidTr="004048F7">
        <w:tc>
          <w:tcPr>
            <w:tcW w:w="5000" w:type="pct"/>
            <w:gridSpan w:val="2"/>
            <w:tcMar>
              <w:top w:w="0" w:type="dxa"/>
              <w:left w:w="108" w:type="dxa"/>
              <w:bottom w:w="0" w:type="dxa"/>
              <w:right w:w="108" w:type="dxa"/>
            </w:tcMar>
          </w:tcPr>
          <w:p w14:paraId="4938622A" w14:textId="77777777" w:rsidR="00E24B15" w:rsidRPr="002229E1" w:rsidRDefault="00E24B15" w:rsidP="00007B18">
            <w:pPr>
              <w:pStyle w:val="Normal5ptBefore"/>
            </w:pPr>
            <w:r>
              <w:t>A</w:t>
            </w:r>
            <w:r w:rsidRPr="00193890">
              <w:t xml:space="preserve">ged 16 or over where the disability causes a substantial </w:t>
            </w:r>
            <w:r>
              <w:t xml:space="preserve">functional impairment; </w:t>
            </w:r>
            <w:r w:rsidRPr="00193890">
              <w:t>or</w:t>
            </w:r>
          </w:p>
        </w:tc>
      </w:tr>
      <w:tr w:rsidR="00E24B15" w:rsidRPr="002229E1" w14:paraId="585232A4" w14:textId="77777777" w:rsidTr="004048F7">
        <w:tc>
          <w:tcPr>
            <w:tcW w:w="5000" w:type="pct"/>
            <w:gridSpan w:val="2"/>
            <w:tcMar>
              <w:top w:w="0" w:type="dxa"/>
              <w:left w:w="108" w:type="dxa"/>
              <w:bottom w:w="0" w:type="dxa"/>
              <w:right w:w="108" w:type="dxa"/>
            </w:tcMar>
          </w:tcPr>
          <w:p w14:paraId="02642E55" w14:textId="77777777" w:rsidR="00E24B15" w:rsidRDefault="00E24B15" w:rsidP="00007B18">
            <w:pPr>
              <w:pStyle w:val="Normal5ptBefore"/>
            </w:pPr>
            <w:r>
              <w:t>A</w:t>
            </w:r>
            <w:r w:rsidRPr="00193890">
              <w:t xml:space="preserve"> dependent child aged under 16:</w:t>
            </w:r>
          </w:p>
        </w:tc>
      </w:tr>
      <w:tr w:rsidR="00E24B15" w:rsidRPr="002229E1" w14:paraId="3F15ECEE" w14:textId="77777777" w:rsidTr="004048F7">
        <w:tc>
          <w:tcPr>
            <w:tcW w:w="142" w:type="pct"/>
            <w:tcMar>
              <w:top w:w="0" w:type="dxa"/>
              <w:left w:w="108" w:type="dxa"/>
              <w:bottom w:w="0" w:type="dxa"/>
              <w:right w:w="108" w:type="dxa"/>
            </w:tcMar>
          </w:tcPr>
          <w:p w14:paraId="646DAD85" w14:textId="77777777" w:rsidR="00E24B15" w:rsidRPr="002229E1" w:rsidRDefault="00E24B15" w:rsidP="00007B18">
            <w:pPr>
              <w:pStyle w:val="Normal5ptBefore"/>
            </w:pPr>
            <w:r>
              <w:t>-</w:t>
            </w:r>
          </w:p>
        </w:tc>
        <w:tc>
          <w:tcPr>
            <w:tcW w:w="4858" w:type="pct"/>
            <w:tcMar>
              <w:top w:w="0" w:type="dxa"/>
              <w:left w:w="108" w:type="dxa"/>
              <w:bottom w:w="0" w:type="dxa"/>
              <w:right w:w="108" w:type="dxa"/>
            </w:tcMar>
          </w:tcPr>
          <w:p w14:paraId="5EA6C665" w14:textId="77777777" w:rsidR="00E24B15" w:rsidRPr="002229E1" w:rsidRDefault="00E24B15" w:rsidP="00007B18">
            <w:pPr>
              <w:pStyle w:val="Normal5ptBefore"/>
            </w:pPr>
            <w:r>
              <w:t>F</w:t>
            </w:r>
            <w:r w:rsidRPr="00193890">
              <w:t>or a Health Care Card only, the child must require ‘substantially more care and attention’ compared to a child of the same age without a disability</w:t>
            </w:r>
            <w:r>
              <w:t>.</w:t>
            </w:r>
          </w:p>
        </w:tc>
      </w:tr>
      <w:tr w:rsidR="00E24B15" w:rsidRPr="002229E1" w14:paraId="487716BF" w14:textId="77777777" w:rsidTr="004048F7">
        <w:tc>
          <w:tcPr>
            <w:tcW w:w="142" w:type="pct"/>
            <w:tcMar>
              <w:top w:w="0" w:type="dxa"/>
              <w:left w:w="108" w:type="dxa"/>
              <w:bottom w:w="0" w:type="dxa"/>
              <w:right w:w="108" w:type="dxa"/>
            </w:tcMar>
          </w:tcPr>
          <w:p w14:paraId="472F30F1" w14:textId="77777777" w:rsidR="00E24B15" w:rsidRPr="002229E1" w:rsidRDefault="00E24B15" w:rsidP="00007B18">
            <w:pPr>
              <w:pStyle w:val="Normal5ptBefore"/>
            </w:pPr>
            <w:r>
              <w:t>-</w:t>
            </w:r>
          </w:p>
        </w:tc>
        <w:tc>
          <w:tcPr>
            <w:tcW w:w="4858" w:type="pct"/>
            <w:tcMar>
              <w:top w:w="0" w:type="dxa"/>
              <w:left w:w="108" w:type="dxa"/>
              <w:bottom w:w="0" w:type="dxa"/>
              <w:right w:w="108" w:type="dxa"/>
            </w:tcMar>
          </w:tcPr>
          <w:p w14:paraId="78755627" w14:textId="77777777" w:rsidR="00E24B15" w:rsidRDefault="00E24B15" w:rsidP="00007B18">
            <w:pPr>
              <w:pStyle w:val="Normal5ptBefore"/>
              <w:rPr>
                <w:lang w:val="en"/>
              </w:rPr>
            </w:pPr>
            <w:r>
              <w:t>F</w:t>
            </w:r>
            <w:r w:rsidRPr="00193890">
              <w:t>or Carer Allowance and a Health Care Card, the child’s disability must appear on a list of disabilities/conditions that result in automatic qualification or must cause the child to function below the standard for his or her age level.</w:t>
            </w:r>
          </w:p>
        </w:tc>
      </w:tr>
      <w:tr w:rsidR="00E24B15" w:rsidRPr="002229E1" w14:paraId="5A1A51EA" w14:textId="77777777" w:rsidTr="004048F7">
        <w:tc>
          <w:tcPr>
            <w:tcW w:w="5000" w:type="pct"/>
            <w:gridSpan w:val="2"/>
            <w:tcMar>
              <w:top w:w="0" w:type="dxa"/>
              <w:left w:w="108" w:type="dxa"/>
              <w:bottom w:w="0" w:type="dxa"/>
              <w:right w:w="108" w:type="dxa"/>
            </w:tcMar>
          </w:tcPr>
          <w:p w14:paraId="1BB06B8A" w14:textId="77777777" w:rsidR="00E24B15" w:rsidRDefault="00E24B15" w:rsidP="00007B18">
            <w:pPr>
              <w:pStyle w:val="Normal5ptBefore"/>
            </w:pPr>
            <w:r>
              <w:t>T</w:t>
            </w:r>
            <w:r w:rsidRPr="00BB695A">
              <w:rPr>
                <w:rFonts w:eastAsia="Calibri"/>
              </w:rPr>
              <w:t>he child and the carer must live together in the same</w:t>
            </w:r>
            <w:r>
              <w:t xml:space="preserve"> </w:t>
            </w:r>
            <w:r w:rsidRPr="00BB695A">
              <w:rPr>
                <w:rFonts w:eastAsia="Calibri"/>
              </w:rPr>
              <w:t>private residence or, if the child is hospitalised at the time</w:t>
            </w:r>
            <w:r>
              <w:t xml:space="preserve"> </w:t>
            </w:r>
            <w:r w:rsidRPr="00BB695A">
              <w:rPr>
                <w:rFonts w:eastAsia="Calibri"/>
              </w:rPr>
              <w:t>of the claim, there must be an intention for the child to</w:t>
            </w:r>
            <w:r>
              <w:t xml:space="preserve"> </w:t>
            </w:r>
            <w:r w:rsidRPr="00BB695A">
              <w:rPr>
                <w:rFonts w:eastAsia="Calibri"/>
              </w:rPr>
              <w:t>return home to live with the carer.</w:t>
            </w:r>
          </w:p>
        </w:tc>
      </w:tr>
    </w:tbl>
    <w:p w14:paraId="3EC57478" w14:textId="77777777" w:rsidR="00E24B15" w:rsidRPr="00BB695A" w:rsidRDefault="00E24B15" w:rsidP="00E24B15">
      <w:pPr>
        <w:spacing w:after="120"/>
      </w:pPr>
      <w:r w:rsidRPr="00BB695A">
        <w:rPr>
          <w:b/>
        </w:rPr>
        <w:t>Note:</w:t>
      </w:r>
      <w:r w:rsidRPr="00BB695A">
        <w:t xml:space="preserve"> </w:t>
      </w:r>
      <w:r>
        <w:t>A</w:t>
      </w:r>
      <w:r w:rsidRPr="00BB695A">
        <w:t xml:space="preserve"> person who receives Carer Payment for a child may</w:t>
      </w:r>
      <w:r>
        <w:t xml:space="preserve"> </w:t>
      </w:r>
      <w:r w:rsidRPr="00BB695A">
        <w:t>automatically be entitled to Carer Allowance.</w:t>
      </w:r>
    </w:p>
    <w:p w14:paraId="3812001A" w14:textId="77777777" w:rsidR="00E24B15" w:rsidRPr="00BB695A" w:rsidRDefault="00E24B15" w:rsidP="00E24B15">
      <w:pPr>
        <w:spacing w:after="120"/>
        <w:rPr>
          <w:b/>
        </w:rPr>
      </w:pPr>
      <w:r w:rsidRPr="00BB695A">
        <w:rPr>
          <w:b/>
        </w:rPr>
        <w:t>Residence Requirements</w:t>
      </w:r>
    </w:p>
    <w:p w14:paraId="259ABD7D" w14:textId="77777777" w:rsidR="00E24B15" w:rsidRDefault="00E24B15" w:rsidP="00E24B15">
      <w:pPr>
        <w:spacing w:after="120"/>
      </w:pPr>
      <w:r>
        <w:t>The following residency requirements apply:</w:t>
      </w:r>
    </w:p>
    <w:tbl>
      <w:tblPr>
        <w:tblW w:w="4706" w:type="pct"/>
        <w:tblLayout w:type="fixed"/>
        <w:tblLook w:val="04A0" w:firstRow="1" w:lastRow="0" w:firstColumn="1" w:lastColumn="0" w:noHBand="0" w:noVBand="1"/>
      </w:tblPr>
      <w:tblGrid>
        <w:gridCol w:w="9071"/>
      </w:tblGrid>
      <w:tr w:rsidR="00E24B15" w:rsidRPr="002229E1" w14:paraId="696AB4D0" w14:textId="77777777" w:rsidTr="004048F7">
        <w:tc>
          <w:tcPr>
            <w:tcW w:w="5000" w:type="pct"/>
            <w:tcMar>
              <w:top w:w="0" w:type="dxa"/>
              <w:left w:w="108" w:type="dxa"/>
              <w:bottom w:w="0" w:type="dxa"/>
              <w:right w:w="108" w:type="dxa"/>
            </w:tcMar>
          </w:tcPr>
          <w:p w14:paraId="3C64284C" w14:textId="77777777" w:rsidR="00E24B15" w:rsidRPr="002229E1" w:rsidRDefault="00E24B15" w:rsidP="00007B18">
            <w:pPr>
              <w:pStyle w:val="Normal5ptBefore"/>
            </w:pPr>
            <w:r w:rsidRPr="00BB695A">
              <w:t>Claimant and care receiver must be Australian residents.</w:t>
            </w:r>
          </w:p>
        </w:tc>
      </w:tr>
      <w:tr w:rsidR="00E24B15" w:rsidRPr="002229E1" w14:paraId="5D2CA770" w14:textId="77777777" w:rsidTr="004048F7">
        <w:tc>
          <w:tcPr>
            <w:tcW w:w="5000" w:type="pct"/>
            <w:tcMar>
              <w:top w:w="0" w:type="dxa"/>
              <w:left w:w="108" w:type="dxa"/>
              <w:bottom w:w="0" w:type="dxa"/>
              <w:right w:w="108" w:type="dxa"/>
            </w:tcMar>
          </w:tcPr>
          <w:p w14:paraId="516FBB15" w14:textId="63BAB7D4" w:rsidR="00E24B15" w:rsidRDefault="00E24B15" w:rsidP="00007B18">
            <w:pPr>
              <w:pStyle w:val="Normal5ptBefore"/>
            </w:pPr>
            <w:r w:rsidRPr="00BB695A">
              <w:t>May be paid for up to six weeks of a temporary absence from Australia if care is being provided.</w:t>
            </w:r>
          </w:p>
          <w:p w14:paraId="4668F729" w14:textId="32200D9C" w:rsidR="00205D33" w:rsidRDefault="00205D33" w:rsidP="00310FC4">
            <w:pPr>
              <w:pStyle w:val="Normal5ptAfter"/>
            </w:pPr>
            <w:r>
              <w:t xml:space="preserve">Effective 20 </w:t>
            </w:r>
            <w:r>
              <w:rPr>
                <w:lang w:val="en-AU"/>
              </w:rPr>
              <w:t>September 20</w:t>
            </w:r>
            <w:r w:rsidR="00646784">
              <w:rPr>
                <w:lang w:val="en-AU"/>
              </w:rPr>
              <w:t>20</w:t>
            </w:r>
            <w:r>
              <w:t>, the basic rate of payment for the Carer Allowance is: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8855"/>
            </w:tblGrid>
            <w:tr w:rsidR="00205D33" w14:paraId="51B65C69" w14:textId="77777777" w:rsidTr="00830F8F">
              <w:tc>
                <w:tcPr>
                  <w:tcW w:w="5000" w:type="pct"/>
                  <w:tcBorders>
                    <w:left w:val="nil"/>
                    <w:right w:val="nil"/>
                  </w:tcBorders>
                  <w:shd w:val="clear" w:color="auto" w:fill="BFBFBF"/>
                  <w:vAlign w:val="center"/>
                  <w:hideMark/>
                </w:tcPr>
                <w:p w14:paraId="43DEB444" w14:textId="12B6EF51" w:rsidR="00205D33" w:rsidRPr="00205D33" w:rsidRDefault="00205D33" w:rsidP="00A37326">
                  <w:pPr>
                    <w:pStyle w:val="Table2-Left"/>
                  </w:pPr>
                  <w:r w:rsidRPr="00205D33">
                    <w:t>$</w:t>
                  </w:r>
                  <w:r w:rsidR="00646784">
                    <w:t>131.90</w:t>
                  </w:r>
                  <w:r w:rsidRPr="00205D33">
                    <w:t xml:space="preserve"> per fortnight</w:t>
                  </w:r>
                </w:p>
              </w:tc>
            </w:tr>
          </w:tbl>
          <w:p w14:paraId="3DA77B29" w14:textId="626ED860" w:rsidR="00205D33" w:rsidRDefault="00205D33" w:rsidP="00A37326">
            <w:pPr>
              <w:pStyle w:val="Normal5ptBefore"/>
            </w:pPr>
          </w:p>
        </w:tc>
      </w:tr>
    </w:tbl>
    <w:p w14:paraId="4DD844E0" w14:textId="77777777" w:rsidR="00205D33" w:rsidRDefault="00205D33" w:rsidP="00E24B15">
      <w:pPr>
        <w:spacing w:after="120"/>
        <w:rPr>
          <w:b/>
        </w:rPr>
      </w:pPr>
    </w:p>
    <w:p w14:paraId="152061D6" w14:textId="300513E0" w:rsidR="00E24B15" w:rsidRPr="00C55A1A" w:rsidRDefault="00E24B15" w:rsidP="00E24B15">
      <w:pPr>
        <w:spacing w:after="120"/>
        <w:rPr>
          <w:b/>
        </w:rPr>
      </w:pPr>
      <w:r w:rsidRPr="00C55A1A">
        <w:rPr>
          <w:b/>
        </w:rPr>
        <w:t>Income &amp; Assets Tests</w:t>
      </w:r>
    </w:p>
    <w:p w14:paraId="165602AC" w14:textId="77777777" w:rsidR="00E24B15" w:rsidRDefault="00E24B15" w:rsidP="00E24B15">
      <w:pPr>
        <w:spacing w:after="120"/>
      </w:pPr>
      <w:r w:rsidRPr="00404072">
        <w:t>Carer Allowance is not subject to the Asset Test and Rent Assistance is not applicable.</w:t>
      </w:r>
    </w:p>
    <w:p w14:paraId="7CB12F3C" w14:textId="77777777" w:rsidR="00E24B15" w:rsidRPr="00404072" w:rsidRDefault="00E24B15" w:rsidP="00E24B15">
      <w:pPr>
        <w:spacing w:after="120"/>
      </w:pPr>
      <w:r>
        <w:t>A $250,000 annual family income test threshold applies to the Carer Allowance.</w:t>
      </w:r>
    </w:p>
    <w:p w14:paraId="346E1E30" w14:textId="77777777" w:rsidR="00E24B15" w:rsidRPr="00C55A1A" w:rsidRDefault="00E24B15" w:rsidP="00E24B15">
      <w:pPr>
        <w:spacing w:after="120"/>
        <w:rPr>
          <w:b/>
        </w:rPr>
      </w:pPr>
      <w:r w:rsidRPr="00C55A1A">
        <w:rPr>
          <w:b/>
        </w:rPr>
        <w:t>Other</w:t>
      </w:r>
    </w:p>
    <w:p w14:paraId="7F88E7FB" w14:textId="77777777" w:rsidR="00E24B15" w:rsidRDefault="00E24B15" w:rsidP="00E24B15">
      <w:pPr>
        <w:spacing w:after="120"/>
      </w:pPr>
      <w:r w:rsidRPr="00FF4FB0">
        <w:t>The Carer Allowance is not subject to tax. The Carer Allowance may also be paid in addition to other Centrelink support payments.</w:t>
      </w:r>
    </w:p>
    <w:p w14:paraId="42389280" w14:textId="77777777" w:rsidR="00E24B15" w:rsidRDefault="00E24B15" w:rsidP="00E24B15">
      <w:pPr>
        <w:rPr>
          <w:rFonts w:cs="Calibri"/>
          <w:highlight w:val="yellow"/>
        </w:rPr>
      </w:pPr>
    </w:p>
    <w:p w14:paraId="0F591E55" w14:textId="77777777" w:rsidR="00E24B15" w:rsidRPr="005B0E48" w:rsidRDefault="00E24B15" w:rsidP="002524BD">
      <w:pPr>
        <w:pStyle w:val="Heading3"/>
      </w:pPr>
      <w:bookmarkStart w:id="71" w:name="_Toc4417334"/>
      <w:bookmarkStart w:id="72" w:name="_Toc24635537"/>
      <w:bookmarkStart w:id="73" w:name="_Toc67916972"/>
      <w:commentRangeStart w:id="74"/>
      <w:r w:rsidRPr="005B0E48">
        <w:t>Carer Payment</w:t>
      </w:r>
      <w:bookmarkEnd w:id="71"/>
      <w:bookmarkEnd w:id="72"/>
      <w:commentRangeEnd w:id="74"/>
      <w:r w:rsidR="00E3627C">
        <w:rPr>
          <w:rStyle w:val="CommentReference"/>
          <w:rFonts w:cs="Times New Roman"/>
          <w:bCs w:val="0"/>
          <w:color w:val="auto"/>
          <w:lang w:val="en-AU" w:eastAsia="ja-JP"/>
        </w:rPr>
        <w:commentReference w:id="74"/>
      </w:r>
      <w:bookmarkEnd w:id="73"/>
    </w:p>
    <w:p w14:paraId="68ED5095" w14:textId="0F07C182" w:rsidR="00E24B15" w:rsidRPr="00FF4FB0" w:rsidRDefault="00E24B15" w:rsidP="00E24B15">
      <w:pPr>
        <w:spacing w:after="120"/>
      </w:pPr>
      <w:r w:rsidRPr="00FF4FB0">
        <w:t>The Carer Payment (adult) is an income support payment for people who are unable to support themselves through participation in the workforce while caring for someone with a disability, severe medical condition or who is frail.</w:t>
      </w:r>
    </w:p>
    <w:p w14:paraId="73395CB0" w14:textId="77777777" w:rsidR="00E24B15" w:rsidRPr="005B0E48" w:rsidRDefault="00E24B15" w:rsidP="00E24B15">
      <w:pPr>
        <w:spacing w:after="120"/>
        <w:rPr>
          <w:b/>
        </w:rPr>
      </w:pPr>
      <w:r w:rsidRPr="005B0E48">
        <w:rPr>
          <w:b/>
        </w:rPr>
        <w:t>Eligibility</w:t>
      </w:r>
    </w:p>
    <w:p w14:paraId="7AA5AFBD" w14:textId="77777777" w:rsidR="00E24B15" w:rsidRDefault="00E24B15" w:rsidP="00E24B15">
      <w:pPr>
        <w:spacing w:after="120"/>
      </w:pPr>
      <w:r w:rsidRPr="00FF4FB0">
        <w:t>A person will qualify for a Carer Payment if they provide constant care for:</w:t>
      </w:r>
    </w:p>
    <w:tbl>
      <w:tblPr>
        <w:tblW w:w="5000" w:type="pct"/>
        <w:tblLayout w:type="fixed"/>
        <w:tblLook w:val="04A0" w:firstRow="1" w:lastRow="0" w:firstColumn="1" w:lastColumn="0" w:noHBand="0" w:noVBand="1"/>
      </w:tblPr>
      <w:tblGrid>
        <w:gridCol w:w="283"/>
        <w:gridCol w:w="9355"/>
      </w:tblGrid>
      <w:tr w:rsidR="00E24B15" w:rsidRPr="002229E1" w14:paraId="529A7B53" w14:textId="77777777" w:rsidTr="004048F7">
        <w:tc>
          <w:tcPr>
            <w:tcW w:w="147" w:type="pct"/>
            <w:tcMar>
              <w:top w:w="0" w:type="dxa"/>
              <w:left w:w="108" w:type="dxa"/>
              <w:bottom w:w="0" w:type="dxa"/>
              <w:right w:w="108" w:type="dxa"/>
            </w:tcMar>
          </w:tcPr>
          <w:p w14:paraId="4153E3C4" w14:textId="77777777" w:rsidR="00E24B15" w:rsidRPr="002229E1" w:rsidRDefault="00E24B15" w:rsidP="00007B18">
            <w:pPr>
              <w:pStyle w:val="Normal5ptBefore"/>
            </w:pPr>
            <w:r>
              <w:sym w:font="Wingdings" w:char="F0A7"/>
            </w:r>
          </w:p>
        </w:tc>
        <w:tc>
          <w:tcPr>
            <w:tcW w:w="4853" w:type="pct"/>
            <w:tcMar>
              <w:top w:w="0" w:type="dxa"/>
              <w:left w:w="108" w:type="dxa"/>
              <w:bottom w:w="0" w:type="dxa"/>
              <w:right w:w="108" w:type="dxa"/>
            </w:tcMar>
          </w:tcPr>
          <w:p w14:paraId="4A55A4A7" w14:textId="77777777" w:rsidR="00E24B15" w:rsidRPr="002229E1" w:rsidRDefault="00E24B15" w:rsidP="00007B18">
            <w:pPr>
              <w:pStyle w:val="Normal5ptBefore"/>
            </w:pPr>
            <w:r w:rsidRPr="00FF4FB0">
              <w:t>A person who has a physical, intellectual or psychiatric disability.</w:t>
            </w:r>
          </w:p>
        </w:tc>
      </w:tr>
      <w:tr w:rsidR="00E24B15" w:rsidRPr="002229E1" w14:paraId="697D9497" w14:textId="77777777" w:rsidTr="004048F7">
        <w:tc>
          <w:tcPr>
            <w:tcW w:w="147" w:type="pct"/>
            <w:tcMar>
              <w:top w:w="0" w:type="dxa"/>
              <w:left w:w="108" w:type="dxa"/>
              <w:bottom w:w="0" w:type="dxa"/>
              <w:right w:w="108" w:type="dxa"/>
            </w:tcMar>
          </w:tcPr>
          <w:p w14:paraId="0B7A0522" w14:textId="77777777" w:rsidR="00E24B15" w:rsidRPr="002229E1" w:rsidRDefault="00E24B15" w:rsidP="00007B18">
            <w:pPr>
              <w:pStyle w:val="Normal5ptBefore"/>
            </w:pPr>
            <w:r>
              <w:sym w:font="Wingdings" w:char="F0A7"/>
            </w:r>
          </w:p>
        </w:tc>
        <w:tc>
          <w:tcPr>
            <w:tcW w:w="4853" w:type="pct"/>
            <w:tcMar>
              <w:top w:w="0" w:type="dxa"/>
              <w:left w:w="108" w:type="dxa"/>
              <w:bottom w:w="0" w:type="dxa"/>
              <w:right w:w="108" w:type="dxa"/>
            </w:tcMar>
          </w:tcPr>
          <w:p w14:paraId="6323A4FE" w14:textId="77777777" w:rsidR="00E24B15" w:rsidRPr="002229E1" w:rsidRDefault="00E24B15" w:rsidP="00007B18">
            <w:pPr>
              <w:pStyle w:val="Normal5ptBefore"/>
            </w:pPr>
            <w:r w:rsidRPr="00FF4FB0">
              <w:t>A child with a profound disability.</w:t>
            </w:r>
          </w:p>
        </w:tc>
      </w:tr>
      <w:tr w:rsidR="00E24B15" w:rsidRPr="002229E1" w14:paraId="1B7C5700" w14:textId="77777777" w:rsidTr="004048F7">
        <w:tc>
          <w:tcPr>
            <w:tcW w:w="147" w:type="pct"/>
            <w:tcMar>
              <w:top w:w="0" w:type="dxa"/>
              <w:left w:w="108" w:type="dxa"/>
              <w:bottom w:w="0" w:type="dxa"/>
              <w:right w:w="108" w:type="dxa"/>
            </w:tcMar>
          </w:tcPr>
          <w:p w14:paraId="11BA496A" w14:textId="77777777" w:rsidR="00E24B15" w:rsidRPr="002229E1" w:rsidRDefault="00E24B15" w:rsidP="00007B18">
            <w:pPr>
              <w:pStyle w:val="Normal5ptBefore"/>
            </w:pPr>
            <w:r>
              <w:sym w:font="Wingdings" w:char="F0A7"/>
            </w:r>
          </w:p>
        </w:tc>
        <w:tc>
          <w:tcPr>
            <w:tcW w:w="4853" w:type="pct"/>
            <w:tcMar>
              <w:top w:w="0" w:type="dxa"/>
              <w:left w:w="108" w:type="dxa"/>
              <w:bottom w:w="0" w:type="dxa"/>
              <w:right w:w="108" w:type="dxa"/>
            </w:tcMar>
          </w:tcPr>
          <w:p w14:paraId="329F11D8" w14:textId="77777777" w:rsidR="00E24B15" w:rsidRPr="002229E1" w:rsidRDefault="00E24B15" w:rsidP="00007B18">
            <w:pPr>
              <w:pStyle w:val="Normal5ptBefore"/>
            </w:pPr>
            <w:r w:rsidRPr="00FF4FB0">
              <w:t>An adult and that adult’s dependent child who needs care permanently or for an extended period.</w:t>
            </w:r>
          </w:p>
        </w:tc>
      </w:tr>
    </w:tbl>
    <w:p w14:paraId="0C225213" w14:textId="77777777" w:rsidR="00E24B15" w:rsidRPr="00FF4FB0" w:rsidRDefault="00E24B15" w:rsidP="00E24B15">
      <w:pPr>
        <w:spacing w:after="120"/>
      </w:pPr>
      <w:r w:rsidRPr="00FF4FB0">
        <w:t xml:space="preserve">It is not necessary for the carer to live with the handicapped person. </w:t>
      </w:r>
      <w:r>
        <w:t xml:space="preserve"> </w:t>
      </w:r>
      <w:r w:rsidRPr="00FF4FB0">
        <w:t>However, the carer must provide constant supervision or frequent care.</w:t>
      </w:r>
    </w:p>
    <w:p w14:paraId="1BB369C9" w14:textId="77777777" w:rsidR="00E24B15" w:rsidRDefault="00E24B15" w:rsidP="00E24B15">
      <w:pPr>
        <w:spacing w:after="120"/>
      </w:pPr>
      <w:r w:rsidRPr="00FF4FB0">
        <w:t>The person being cared for must receive a Centrelink</w:t>
      </w:r>
      <w:r>
        <w:t xml:space="preserve"> or DVA</w:t>
      </w:r>
      <w:r w:rsidRPr="00FF4FB0">
        <w:t xml:space="preserve"> pension/benefit, or meet special income and assets test limits. These special income and asset test limits are as follows:</w:t>
      </w:r>
    </w:p>
    <w:tbl>
      <w:tblPr>
        <w:tblW w:w="4632" w:type="pct"/>
        <w:tblLayout w:type="fixed"/>
        <w:tblLook w:val="04A0" w:firstRow="1" w:lastRow="0" w:firstColumn="1" w:lastColumn="0" w:noHBand="0" w:noVBand="1"/>
      </w:tblPr>
      <w:tblGrid>
        <w:gridCol w:w="8929"/>
      </w:tblGrid>
      <w:tr w:rsidR="00E24B15" w:rsidRPr="002229E1" w14:paraId="65051DB7" w14:textId="77777777" w:rsidTr="004048F7">
        <w:tc>
          <w:tcPr>
            <w:tcW w:w="5000" w:type="pct"/>
            <w:tcMar>
              <w:top w:w="0" w:type="dxa"/>
              <w:left w:w="108" w:type="dxa"/>
              <w:bottom w:w="0" w:type="dxa"/>
              <w:right w:w="108" w:type="dxa"/>
            </w:tcMar>
          </w:tcPr>
          <w:p w14:paraId="4CEE176A" w14:textId="4245C9CE" w:rsidR="00E24B15" w:rsidRPr="002229E1" w:rsidRDefault="00E24B15" w:rsidP="00A37326">
            <w:pPr>
              <w:pStyle w:val="Normal5ptBefore"/>
            </w:pPr>
            <w:r w:rsidRPr="00FF4FB0">
              <w:t xml:space="preserve">The income limit for a </w:t>
            </w:r>
            <w:r w:rsidR="00690059">
              <w:t>care receiver</w:t>
            </w:r>
            <w:r w:rsidRPr="00FF4FB0">
              <w:t xml:space="preserve"> to qualify </w:t>
            </w:r>
            <w:r w:rsidR="00486F4F">
              <w:t>their C</w:t>
            </w:r>
            <w:r w:rsidRPr="00FF4FB0">
              <w:t xml:space="preserve">arer </w:t>
            </w:r>
            <w:r>
              <w:t xml:space="preserve">to receive </w:t>
            </w:r>
            <w:r w:rsidRPr="00FF4FB0">
              <w:t>Carer Payment is $</w:t>
            </w:r>
            <w:r w:rsidR="008855B6">
              <w:t>116,189</w:t>
            </w:r>
          </w:p>
        </w:tc>
      </w:tr>
      <w:tr w:rsidR="00E24B15" w:rsidRPr="002229E1" w14:paraId="4C35D993" w14:textId="77777777" w:rsidTr="004048F7">
        <w:tc>
          <w:tcPr>
            <w:tcW w:w="5000" w:type="pct"/>
            <w:tcMar>
              <w:top w:w="0" w:type="dxa"/>
              <w:left w:w="108" w:type="dxa"/>
              <w:bottom w:w="0" w:type="dxa"/>
              <w:right w:w="108" w:type="dxa"/>
            </w:tcMar>
          </w:tcPr>
          <w:p w14:paraId="1051D804" w14:textId="7B3AF685" w:rsidR="00E24B15" w:rsidRDefault="00E24B15" w:rsidP="00A37326">
            <w:pPr>
              <w:pStyle w:val="Normal5ptBefore"/>
            </w:pPr>
            <w:r w:rsidRPr="00FF4FB0">
              <w:t xml:space="preserve">The asset </w:t>
            </w:r>
            <w:r w:rsidR="00690059" w:rsidRPr="00FF4FB0">
              <w:t xml:space="preserve">limit </w:t>
            </w:r>
            <w:r w:rsidR="00690059">
              <w:t>for</w:t>
            </w:r>
            <w:r>
              <w:t xml:space="preserve"> a </w:t>
            </w:r>
            <w:r w:rsidRPr="00FF4FB0">
              <w:t xml:space="preserve">care receiver to qualify their </w:t>
            </w:r>
            <w:r w:rsidR="00486F4F">
              <w:t>C</w:t>
            </w:r>
            <w:r w:rsidRPr="00FF4FB0">
              <w:t>arer for Carer Payment is $</w:t>
            </w:r>
            <w:r w:rsidR="008855B6">
              <w:t>716,750</w:t>
            </w:r>
            <w:r w:rsidRPr="00FF4FB0">
              <w:t xml:space="preserve"> </w:t>
            </w:r>
          </w:p>
          <w:p w14:paraId="2ED8BF76" w14:textId="77777777" w:rsidR="00E24B15" w:rsidRPr="002229E1" w:rsidRDefault="00E24B15" w:rsidP="00A37326">
            <w:pPr>
              <w:pStyle w:val="Normal5ptBefore"/>
            </w:pPr>
            <w:r w:rsidRPr="00FF4FB0">
              <w:t>Current liquid assets limits for care receivers are $6,000 (single) and $10,000 (partnered).</w:t>
            </w:r>
          </w:p>
        </w:tc>
      </w:tr>
    </w:tbl>
    <w:p w14:paraId="48E8AFB9" w14:textId="77777777" w:rsidR="00E24B15" w:rsidRPr="00FF4FB0" w:rsidRDefault="00E24B15" w:rsidP="00E24B15">
      <w:pPr>
        <w:spacing w:after="120"/>
      </w:pPr>
      <w:r w:rsidRPr="00FF4FB0">
        <w:t>The carer cannot claim Carer Payment in addition to another social security pension or benefit. However, Carer Allowance may be payable (refer to the section of this report titled ‘Carer Allowance’).</w:t>
      </w:r>
    </w:p>
    <w:p w14:paraId="21AA2573" w14:textId="6D28CFFF" w:rsidR="00E24B15" w:rsidRPr="00FF4FB0" w:rsidRDefault="00E24B15" w:rsidP="00E24B15">
      <w:pPr>
        <w:spacing w:after="120"/>
      </w:pPr>
      <w:r w:rsidRPr="00FF4FB0">
        <w:lastRenderedPageBreak/>
        <w:t>Carer Payment is not taxable if the carer</w:t>
      </w:r>
      <w:r>
        <w:t xml:space="preserve"> and person being cared for are both</w:t>
      </w:r>
      <w:r w:rsidRPr="00FF4FB0">
        <w:t xml:space="preserve"> under Age Pension age</w:t>
      </w:r>
      <w:r>
        <w:t>.</w:t>
      </w:r>
    </w:p>
    <w:p w14:paraId="176B6D12" w14:textId="77777777" w:rsidR="00E24B15" w:rsidRPr="00FF4FB0" w:rsidRDefault="00E24B15" w:rsidP="00E24B15">
      <w:pPr>
        <w:spacing w:after="120"/>
      </w:pPr>
      <w:r w:rsidRPr="00FF4FB0">
        <w:t>The amount of Carers Payment payable is based on home ownership and marital status, as well as the Income and Assets Test.</w:t>
      </w:r>
    </w:p>
    <w:p w14:paraId="0F43F92C" w14:textId="77777777" w:rsidR="00E24B15" w:rsidRPr="005B0E48" w:rsidRDefault="00E24B15" w:rsidP="00E24B15">
      <w:pPr>
        <w:spacing w:after="120"/>
        <w:rPr>
          <w:b/>
        </w:rPr>
      </w:pPr>
      <w:r w:rsidRPr="005B0E48">
        <w:rPr>
          <w:b/>
        </w:rPr>
        <w:t>Rates of Payment</w:t>
      </w:r>
    </w:p>
    <w:p w14:paraId="5ABD5A36" w14:textId="6B8FDAFE" w:rsidR="00AE5B24" w:rsidRDefault="00AE5B24" w:rsidP="00310FC4">
      <w:pPr>
        <w:pStyle w:val="Normal5ptAfter"/>
      </w:pPr>
      <w:r>
        <w:t xml:space="preserve">Effective 20 </w:t>
      </w:r>
      <w:r w:rsidR="00520DEB">
        <w:rPr>
          <w:lang w:val="en-AU"/>
        </w:rPr>
        <w:t xml:space="preserve">March </w:t>
      </w:r>
      <w:r>
        <w:rPr>
          <w:lang w:val="en-AU"/>
        </w:rPr>
        <w:t>202</w:t>
      </w:r>
      <w:r w:rsidR="00520DEB">
        <w:rPr>
          <w:lang w:val="en-AU"/>
        </w:rPr>
        <w:t>1</w:t>
      </w:r>
      <w:r>
        <w:t xml:space="preserve">, the basic rates of payment for the Carer Payment </w:t>
      </w:r>
      <w:commentRangeStart w:id="75"/>
      <w:r>
        <w:t>are</w:t>
      </w:r>
      <w:commentRangeEnd w:id="75"/>
      <w:r w:rsidR="005F141A">
        <w:rPr>
          <w:rStyle w:val="CommentReference"/>
          <w:rFonts w:cs="Times New Roman"/>
          <w:b w:val="0"/>
          <w:color w:val="auto"/>
          <w:lang w:val="en-AU" w:eastAsia="ja-JP"/>
        </w:rPr>
        <w:commentReference w:id="75"/>
      </w:r>
      <w:r>
        <w: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710"/>
        <w:gridCol w:w="1928"/>
      </w:tblGrid>
      <w:tr w:rsidR="00AE5B24" w14:paraId="3E4CE94A" w14:textId="77777777" w:rsidTr="00C822A8">
        <w:tc>
          <w:tcPr>
            <w:tcW w:w="5000" w:type="pct"/>
            <w:gridSpan w:val="2"/>
            <w:tcBorders>
              <w:left w:val="nil"/>
              <w:right w:val="nil"/>
            </w:tcBorders>
            <w:shd w:val="clear" w:color="auto" w:fill="BFBFBF"/>
            <w:vAlign w:val="center"/>
            <w:hideMark/>
          </w:tcPr>
          <w:p w14:paraId="2D3AA807" w14:textId="77777777" w:rsidR="00AE5B24" w:rsidRDefault="00AE5B24" w:rsidP="00A37326">
            <w:pPr>
              <w:pStyle w:val="Table2-Left"/>
            </w:pPr>
            <w:r>
              <w:t>Basic Rates of Payment</w:t>
            </w:r>
          </w:p>
        </w:tc>
      </w:tr>
      <w:tr w:rsidR="00AE5B24" w14:paraId="5B93259D" w14:textId="77777777" w:rsidTr="00C822A8">
        <w:tc>
          <w:tcPr>
            <w:tcW w:w="4000" w:type="pct"/>
            <w:tcBorders>
              <w:left w:val="nil"/>
              <w:right w:val="single" w:sz="24" w:space="0" w:color="FFFFFF"/>
            </w:tcBorders>
            <w:shd w:val="clear" w:color="auto" w:fill="D9D9D9"/>
            <w:vAlign w:val="center"/>
            <w:hideMark/>
          </w:tcPr>
          <w:p w14:paraId="279E8012" w14:textId="77777777" w:rsidR="00AE5B24" w:rsidRDefault="00AE5B24" w:rsidP="00A37326">
            <w:pPr>
              <w:pStyle w:val="Table2-Left"/>
            </w:pPr>
            <w:r>
              <w:t>Status</w:t>
            </w:r>
          </w:p>
        </w:tc>
        <w:tc>
          <w:tcPr>
            <w:tcW w:w="1000" w:type="pct"/>
            <w:tcBorders>
              <w:left w:val="single" w:sz="24" w:space="0" w:color="FFFFFF"/>
              <w:right w:val="nil"/>
            </w:tcBorders>
            <w:shd w:val="clear" w:color="auto" w:fill="D9D9D9"/>
            <w:vAlign w:val="center"/>
          </w:tcPr>
          <w:p w14:paraId="06A3F142" w14:textId="77777777" w:rsidR="00AE5B24" w:rsidRDefault="00AE5B24" w:rsidP="00815270">
            <w:pPr>
              <w:pStyle w:val="Table2-Centre"/>
            </w:pPr>
            <w:r>
              <w:t>Maximum</w:t>
            </w:r>
          </w:p>
          <w:p w14:paraId="5A6B25BA" w14:textId="77777777" w:rsidR="00AE5B24" w:rsidRDefault="00AE5B24" w:rsidP="00815270">
            <w:pPr>
              <w:pStyle w:val="Table2-Centre"/>
            </w:pPr>
            <w:r>
              <w:t xml:space="preserve">Pension Rate </w:t>
            </w:r>
            <w:r>
              <w:rPr>
                <w:vertAlign w:val="superscript"/>
              </w:rPr>
              <w:t xml:space="preserve">[1] </w:t>
            </w:r>
          </w:p>
        </w:tc>
      </w:tr>
      <w:tr w:rsidR="00AE5B24" w14:paraId="26A60AAD" w14:textId="77777777" w:rsidTr="00C822A8">
        <w:tc>
          <w:tcPr>
            <w:tcW w:w="4000" w:type="pct"/>
            <w:tcBorders>
              <w:left w:val="nil"/>
              <w:right w:val="single" w:sz="24" w:space="0" w:color="FFFFFF"/>
            </w:tcBorders>
            <w:shd w:val="clear" w:color="auto" w:fill="auto"/>
            <w:hideMark/>
          </w:tcPr>
          <w:p w14:paraId="3716D818" w14:textId="77777777" w:rsidR="00AE5B24" w:rsidRPr="00AD0F6A" w:rsidRDefault="00AE5B24" w:rsidP="00A37326">
            <w:pPr>
              <w:pStyle w:val="Table3-Left"/>
            </w:pPr>
            <w:r w:rsidRPr="00AD0F6A">
              <w:t>Single</w:t>
            </w:r>
          </w:p>
        </w:tc>
        <w:tc>
          <w:tcPr>
            <w:tcW w:w="1000" w:type="pct"/>
            <w:tcBorders>
              <w:left w:val="single" w:sz="24" w:space="0" w:color="FFFFFF"/>
              <w:right w:val="nil"/>
            </w:tcBorders>
            <w:shd w:val="clear" w:color="auto" w:fill="auto"/>
          </w:tcPr>
          <w:p w14:paraId="026CE551" w14:textId="08D12209" w:rsidR="00AE5B24" w:rsidRPr="007A57D8" w:rsidRDefault="00AE5B24" w:rsidP="00815270">
            <w:pPr>
              <w:pStyle w:val="Table3-Centre"/>
            </w:pPr>
            <w:r w:rsidRPr="007A57D8">
              <w:t>$</w:t>
            </w:r>
            <w:r w:rsidR="00E3627C">
              <w:t>952.70</w:t>
            </w:r>
            <w:r>
              <w:t xml:space="preserve"> per fortnight</w:t>
            </w:r>
          </w:p>
        </w:tc>
      </w:tr>
      <w:tr w:rsidR="00AE5B24" w14:paraId="2276EAEA" w14:textId="77777777" w:rsidTr="00C822A8">
        <w:tc>
          <w:tcPr>
            <w:tcW w:w="4000" w:type="pct"/>
            <w:tcBorders>
              <w:left w:val="nil"/>
              <w:right w:val="single" w:sz="24" w:space="0" w:color="FFFFFF"/>
            </w:tcBorders>
            <w:shd w:val="clear" w:color="auto" w:fill="auto"/>
            <w:hideMark/>
          </w:tcPr>
          <w:p w14:paraId="4AF455CF" w14:textId="77777777" w:rsidR="00AE5B24" w:rsidRPr="00AD0F6A" w:rsidRDefault="00AE5B24" w:rsidP="00A37326">
            <w:pPr>
              <w:pStyle w:val="Table3-Left"/>
            </w:pPr>
            <w:r w:rsidRPr="00AD0F6A">
              <w:t>Member of a Couple (Each)</w:t>
            </w:r>
          </w:p>
        </w:tc>
        <w:tc>
          <w:tcPr>
            <w:tcW w:w="1000" w:type="pct"/>
            <w:tcBorders>
              <w:left w:val="single" w:sz="24" w:space="0" w:color="FFFFFF"/>
              <w:right w:val="nil"/>
            </w:tcBorders>
            <w:shd w:val="clear" w:color="auto" w:fill="auto"/>
          </w:tcPr>
          <w:p w14:paraId="1A8CB134" w14:textId="5A136C24" w:rsidR="00AE5B24" w:rsidRPr="007A57D8" w:rsidRDefault="00AE5B24" w:rsidP="00815270">
            <w:pPr>
              <w:pStyle w:val="Table3-Centre"/>
            </w:pPr>
            <w:r w:rsidRPr="007A57D8">
              <w:t>$</w:t>
            </w:r>
            <w:r w:rsidR="00E3627C">
              <w:t>718.10</w:t>
            </w:r>
            <w:r>
              <w:t xml:space="preserve"> per fortnight</w:t>
            </w:r>
          </w:p>
        </w:tc>
      </w:tr>
    </w:tbl>
    <w:p w14:paraId="471ED060" w14:textId="77777777" w:rsidR="00AE5B24" w:rsidRDefault="00AE5B24" w:rsidP="0097250B">
      <w:pPr>
        <w:pStyle w:val="Notes-Heading"/>
      </w:pPr>
      <w:r>
        <w:t>Notes</w:t>
      </w:r>
    </w:p>
    <w:tbl>
      <w:tblPr>
        <w:tblW w:w="5000" w:type="pct"/>
        <w:tblLook w:val="01E0" w:firstRow="1" w:lastRow="1" w:firstColumn="1" w:lastColumn="1" w:noHBand="0" w:noVBand="0"/>
      </w:tblPr>
      <w:tblGrid>
        <w:gridCol w:w="482"/>
        <w:gridCol w:w="9156"/>
      </w:tblGrid>
      <w:tr w:rsidR="00AE5B24" w14:paraId="606556C9" w14:textId="77777777" w:rsidTr="00C822A8">
        <w:tc>
          <w:tcPr>
            <w:tcW w:w="250" w:type="pct"/>
            <w:hideMark/>
          </w:tcPr>
          <w:p w14:paraId="042CC3A7" w14:textId="77777777" w:rsidR="00AE5B24" w:rsidRDefault="00AE5B24" w:rsidP="00C822A8">
            <w:pPr>
              <w:pStyle w:val="Notes-Numbers"/>
            </w:pPr>
            <w:r>
              <w:t>[1]</w:t>
            </w:r>
          </w:p>
        </w:tc>
        <w:tc>
          <w:tcPr>
            <w:tcW w:w="4750" w:type="pct"/>
            <w:hideMark/>
          </w:tcPr>
          <w:p w14:paraId="445A89CD" w14:textId="77777777" w:rsidR="00AE5B24" w:rsidRDefault="00AE5B24" w:rsidP="00EC5620">
            <w:pPr>
              <w:pStyle w:val="Notes-Text"/>
            </w:pPr>
            <w:r>
              <w:t>These amounts exclude the Pension &amp; Energy Supplements which pensioners may receive as additional payments.</w:t>
            </w:r>
          </w:p>
        </w:tc>
      </w:tr>
    </w:tbl>
    <w:p w14:paraId="2EAB941A" w14:textId="77777777" w:rsidR="00E24B15" w:rsidRDefault="00E24B15" w:rsidP="00E24B15"/>
    <w:p w14:paraId="075D7B59" w14:textId="77777777" w:rsidR="00E24B15" w:rsidRPr="005B0E48" w:rsidRDefault="00E24B15" w:rsidP="00E24B15">
      <w:pPr>
        <w:spacing w:after="120"/>
        <w:rPr>
          <w:b/>
        </w:rPr>
      </w:pPr>
      <w:r w:rsidRPr="005B0E48">
        <w:rPr>
          <w:b/>
        </w:rPr>
        <w:t>Income &amp; Assets Tests</w:t>
      </w:r>
    </w:p>
    <w:p w14:paraId="2851A6E7" w14:textId="77777777" w:rsidR="00E24B15" w:rsidRPr="00A4392B" w:rsidRDefault="00E24B15" w:rsidP="00E24B15">
      <w:pPr>
        <w:spacing w:after="120"/>
      </w:pPr>
      <w:r w:rsidRPr="00A4392B">
        <w:t>Your income and assets are tested against minimum and maximum limits.</w:t>
      </w:r>
    </w:p>
    <w:p w14:paraId="5F7CADC7" w14:textId="77777777" w:rsidR="00E24B15" w:rsidRPr="00A4392B" w:rsidRDefault="00E24B15" w:rsidP="00E24B15">
      <w:pPr>
        <w:spacing w:after="120"/>
      </w:pPr>
      <w:r w:rsidRPr="00A4392B">
        <w:t>The test that applies for determining a rate of payment is the one that results in the lowest amount of benefit.</w:t>
      </w:r>
    </w:p>
    <w:p w14:paraId="4D239E88" w14:textId="77777777" w:rsidR="00E24B15" w:rsidRPr="00FF4FB0" w:rsidRDefault="00E24B15" w:rsidP="00E24B15">
      <w:pPr>
        <w:spacing w:after="120"/>
      </w:pPr>
      <w:r w:rsidRPr="00FF4FB0">
        <w:t>Under the Income Test, a couple’s combined income from all sources is used and applied against the Income Test formulas to determine a rate of payment.</w:t>
      </w:r>
    </w:p>
    <w:p w14:paraId="6A85AF2E" w14:textId="69DBA294" w:rsidR="00E24B15" w:rsidRDefault="00E24B15" w:rsidP="00310FC4">
      <w:pPr>
        <w:pStyle w:val="Normal5ptAfter"/>
      </w:pPr>
      <w:r w:rsidRPr="00FF4FB0">
        <w:t>The Income Tes</w:t>
      </w:r>
      <w:r>
        <w:t>t thresholds are outlined below:</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782"/>
        <w:gridCol w:w="1928"/>
        <w:gridCol w:w="1928"/>
      </w:tblGrid>
      <w:tr w:rsidR="00AA412E" w14:paraId="62336E54" w14:textId="77777777" w:rsidTr="00C822A8">
        <w:tc>
          <w:tcPr>
            <w:tcW w:w="5000" w:type="pct"/>
            <w:gridSpan w:val="3"/>
            <w:tcBorders>
              <w:left w:val="nil"/>
              <w:right w:val="nil"/>
            </w:tcBorders>
            <w:shd w:val="clear" w:color="auto" w:fill="BFBFBF"/>
            <w:vAlign w:val="center"/>
            <w:hideMark/>
          </w:tcPr>
          <w:p w14:paraId="48A44D39" w14:textId="77777777" w:rsidR="00AA412E" w:rsidRDefault="00AA412E" w:rsidP="00A37326">
            <w:pPr>
              <w:pStyle w:val="Table2-Left"/>
            </w:pPr>
            <w:r>
              <w:t>Income Test</w:t>
            </w:r>
          </w:p>
        </w:tc>
      </w:tr>
      <w:tr w:rsidR="00AA412E" w14:paraId="5ABFED63" w14:textId="77777777" w:rsidTr="00C822A8">
        <w:tc>
          <w:tcPr>
            <w:tcW w:w="3000" w:type="pct"/>
            <w:tcBorders>
              <w:left w:val="nil"/>
              <w:right w:val="single" w:sz="24" w:space="0" w:color="FFFFFF"/>
            </w:tcBorders>
            <w:shd w:val="clear" w:color="auto" w:fill="D9D9D9"/>
            <w:vAlign w:val="center"/>
            <w:hideMark/>
          </w:tcPr>
          <w:p w14:paraId="6A1C788F" w14:textId="77777777" w:rsidR="00AA412E" w:rsidRDefault="00AA412E" w:rsidP="00A37326">
            <w:pPr>
              <w:pStyle w:val="Table2-Left"/>
            </w:pPr>
            <w:r>
              <w:t>Family Situation</w:t>
            </w:r>
          </w:p>
        </w:tc>
        <w:tc>
          <w:tcPr>
            <w:tcW w:w="1000" w:type="pct"/>
            <w:tcBorders>
              <w:left w:val="single" w:sz="24" w:space="0" w:color="FFFFFF"/>
              <w:right w:val="single" w:sz="24" w:space="0" w:color="FFFFFF"/>
            </w:tcBorders>
            <w:shd w:val="clear" w:color="auto" w:fill="D9D9D9"/>
            <w:vAlign w:val="center"/>
            <w:hideMark/>
          </w:tcPr>
          <w:p w14:paraId="614A034D" w14:textId="77777777" w:rsidR="00AA412E" w:rsidRDefault="00AA412E" w:rsidP="00815270">
            <w:pPr>
              <w:pStyle w:val="Table2-Centre"/>
            </w:pPr>
            <w:r>
              <w:t>For Full</w:t>
            </w:r>
          </w:p>
          <w:p w14:paraId="6F6D9CC0" w14:textId="77777777" w:rsidR="00AA412E" w:rsidRDefault="00AA412E" w:rsidP="00815270">
            <w:pPr>
              <w:pStyle w:val="Table2-Centre"/>
            </w:pPr>
            <w:r>
              <w:t xml:space="preserve">Pension </w:t>
            </w:r>
            <w:r>
              <w:rPr>
                <w:vertAlign w:val="superscript"/>
              </w:rPr>
              <w:t>[1] [2]</w:t>
            </w:r>
          </w:p>
        </w:tc>
        <w:tc>
          <w:tcPr>
            <w:tcW w:w="1000" w:type="pct"/>
            <w:tcBorders>
              <w:left w:val="single" w:sz="24" w:space="0" w:color="FFFFFF"/>
              <w:right w:val="single" w:sz="24" w:space="0" w:color="FFFFFF"/>
            </w:tcBorders>
            <w:shd w:val="clear" w:color="auto" w:fill="D9D9D9"/>
            <w:vAlign w:val="center"/>
            <w:hideMark/>
          </w:tcPr>
          <w:p w14:paraId="5B2374A6" w14:textId="77777777" w:rsidR="00AA412E" w:rsidRDefault="00AA412E" w:rsidP="00815270">
            <w:pPr>
              <w:pStyle w:val="Table2-Centre"/>
            </w:pPr>
            <w:r>
              <w:t>For Part</w:t>
            </w:r>
          </w:p>
          <w:p w14:paraId="7A3EEABA" w14:textId="77777777" w:rsidR="00AA412E" w:rsidRDefault="00AA412E" w:rsidP="00815270">
            <w:pPr>
              <w:pStyle w:val="Table2-Centre"/>
            </w:pPr>
            <w:r>
              <w:t xml:space="preserve">Pension </w:t>
            </w:r>
            <w:r>
              <w:rPr>
                <w:vertAlign w:val="superscript"/>
              </w:rPr>
              <w:t>[2]</w:t>
            </w:r>
          </w:p>
        </w:tc>
      </w:tr>
      <w:tr w:rsidR="00AA412E" w14:paraId="208D51F3" w14:textId="77777777" w:rsidTr="00C822A8">
        <w:tc>
          <w:tcPr>
            <w:tcW w:w="3000" w:type="pct"/>
            <w:tcBorders>
              <w:left w:val="nil"/>
              <w:right w:val="single" w:sz="24" w:space="0" w:color="FFFFFF"/>
            </w:tcBorders>
            <w:shd w:val="clear" w:color="auto" w:fill="auto"/>
            <w:vAlign w:val="center"/>
            <w:hideMark/>
          </w:tcPr>
          <w:p w14:paraId="1002C6B6" w14:textId="77777777" w:rsidR="00AA412E" w:rsidRPr="00AD0F6A" w:rsidRDefault="00AA412E" w:rsidP="00A37326">
            <w:pPr>
              <w:pStyle w:val="Table3-Left"/>
            </w:pPr>
            <w:r w:rsidRPr="00AD0F6A">
              <w:t>Single</w:t>
            </w:r>
          </w:p>
        </w:tc>
        <w:tc>
          <w:tcPr>
            <w:tcW w:w="1000" w:type="pct"/>
            <w:tcBorders>
              <w:left w:val="single" w:sz="24" w:space="0" w:color="FFFFFF"/>
              <w:right w:val="single" w:sz="24" w:space="0" w:color="FFFFFF"/>
            </w:tcBorders>
            <w:shd w:val="clear" w:color="auto" w:fill="auto"/>
            <w:vAlign w:val="center"/>
            <w:hideMark/>
          </w:tcPr>
          <w:p w14:paraId="558DDC21" w14:textId="77777777" w:rsidR="00AA412E" w:rsidRDefault="00AA412E" w:rsidP="00815270">
            <w:pPr>
              <w:pStyle w:val="Table3-Centre"/>
              <w:rPr>
                <w:rFonts w:eastAsia="Times New Roman"/>
              </w:rPr>
            </w:pPr>
            <w:r>
              <w:t>up to $178.00</w:t>
            </w:r>
          </w:p>
        </w:tc>
        <w:tc>
          <w:tcPr>
            <w:tcW w:w="1000" w:type="pct"/>
            <w:tcBorders>
              <w:left w:val="single" w:sz="24" w:space="0" w:color="FFFFFF"/>
              <w:right w:val="single" w:sz="24" w:space="0" w:color="FFFFFF"/>
            </w:tcBorders>
            <w:shd w:val="clear" w:color="auto" w:fill="auto"/>
            <w:vAlign w:val="center"/>
            <w:hideMark/>
          </w:tcPr>
          <w:p w14:paraId="3E42B7AE" w14:textId="362875BF" w:rsidR="00AA412E" w:rsidRDefault="00AA412E" w:rsidP="00815270">
            <w:pPr>
              <w:pStyle w:val="Table3-Centre"/>
              <w:rPr>
                <w:rFonts w:eastAsia="Times New Roman"/>
              </w:rPr>
            </w:pPr>
            <w:r>
              <w:t>less than $</w:t>
            </w:r>
            <w:r w:rsidR="00E3627C">
              <w:t>2,083.40</w:t>
            </w:r>
          </w:p>
        </w:tc>
      </w:tr>
      <w:tr w:rsidR="00AA412E" w14:paraId="356B4E75" w14:textId="77777777" w:rsidTr="00C822A8">
        <w:tc>
          <w:tcPr>
            <w:tcW w:w="3000" w:type="pct"/>
            <w:tcBorders>
              <w:left w:val="nil"/>
              <w:right w:val="single" w:sz="24" w:space="0" w:color="FFFFFF"/>
            </w:tcBorders>
            <w:shd w:val="clear" w:color="auto" w:fill="auto"/>
            <w:vAlign w:val="center"/>
            <w:hideMark/>
          </w:tcPr>
          <w:p w14:paraId="688D928B" w14:textId="77777777" w:rsidR="00AA412E" w:rsidRPr="00AD0F6A" w:rsidRDefault="00AA412E" w:rsidP="00A37326">
            <w:pPr>
              <w:pStyle w:val="Table3-Left"/>
            </w:pPr>
            <w:r>
              <w:t>Couple combined</w:t>
            </w:r>
          </w:p>
        </w:tc>
        <w:tc>
          <w:tcPr>
            <w:tcW w:w="1000" w:type="pct"/>
            <w:tcBorders>
              <w:left w:val="single" w:sz="24" w:space="0" w:color="FFFFFF"/>
              <w:right w:val="single" w:sz="24" w:space="0" w:color="FFFFFF"/>
            </w:tcBorders>
            <w:shd w:val="clear" w:color="auto" w:fill="auto"/>
            <w:vAlign w:val="center"/>
            <w:hideMark/>
          </w:tcPr>
          <w:p w14:paraId="1A3BD256" w14:textId="77777777" w:rsidR="00AA412E" w:rsidRDefault="00AA412E" w:rsidP="00815270">
            <w:pPr>
              <w:pStyle w:val="Table3-Centre"/>
              <w:rPr>
                <w:rFonts w:eastAsia="Times New Roman"/>
              </w:rPr>
            </w:pPr>
            <w:r>
              <w:t>up to $316.00</w:t>
            </w:r>
          </w:p>
        </w:tc>
        <w:tc>
          <w:tcPr>
            <w:tcW w:w="1000" w:type="pct"/>
            <w:tcBorders>
              <w:left w:val="single" w:sz="24" w:space="0" w:color="FFFFFF"/>
              <w:right w:val="single" w:sz="24" w:space="0" w:color="FFFFFF"/>
            </w:tcBorders>
            <w:shd w:val="clear" w:color="auto" w:fill="auto"/>
            <w:vAlign w:val="center"/>
            <w:hideMark/>
          </w:tcPr>
          <w:p w14:paraId="0401000B" w14:textId="493A03F7" w:rsidR="00AA412E" w:rsidRDefault="00AA412E" w:rsidP="00815270">
            <w:pPr>
              <w:pStyle w:val="Table3-Centre"/>
              <w:rPr>
                <w:rFonts w:eastAsia="Times New Roman"/>
              </w:rPr>
            </w:pPr>
            <w:r>
              <w:t>less than $</w:t>
            </w:r>
            <w:r w:rsidR="00E3627C">
              <w:t>3,188.40</w:t>
            </w:r>
          </w:p>
        </w:tc>
      </w:tr>
      <w:tr w:rsidR="00AA412E" w14:paraId="63421DFB" w14:textId="77777777" w:rsidTr="00C822A8">
        <w:tc>
          <w:tcPr>
            <w:tcW w:w="3000" w:type="pct"/>
            <w:tcBorders>
              <w:left w:val="nil"/>
              <w:right w:val="single" w:sz="24" w:space="0" w:color="FFFFFF"/>
            </w:tcBorders>
            <w:shd w:val="clear" w:color="auto" w:fill="auto"/>
            <w:vAlign w:val="center"/>
          </w:tcPr>
          <w:p w14:paraId="70ADBBA3" w14:textId="77777777" w:rsidR="00AA412E" w:rsidRPr="00AD0F6A" w:rsidRDefault="00AA412E" w:rsidP="00A37326">
            <w:pPr>
              <w:pStyle w:val="Table3-Left"/>
            </w:pPr>
            <w:r w:rsidRPr="00AD0F6A">
              <w:t xml:space="preserve">Illness </w:t>
            </w:r>
            <w:r>
              <w:t>separated, couple combined</w:t>
            </w:r>
          </w:p>
        </w:tc>
        <w:tc>
          <w:tcPr>
            <w:tcW w:w="1000" w:type="pct"/>
            <w:tcBorders>
              <w:left w:val="single" w:sz="24" w:space="0" w:color="FFFFFF"/>
              <w:right w:val="single" w:sz="24" w:space="0" w:color="FFFFFF"/>
            </w:tcBorders>
            <w:shd w:val="clear" w:color="auto" w:fill="auto"/>
            <w:vAlign w:val="center"/>
          </w:tcPr>
          <w:p w14:paraId="540453F3" w14:textId="77777777" w:rsidR="00AA412E" w:rsidRDefault="00AA412E" w:rsidP="00815270">
            <w:pPr>
              <w:pStyle w:val="Table3-Centre"/>
            </w:pPr>
            <w:r>
              <w:t>up to $316.00</w:t>
            </w:r>
          </w:p>
        </w:tc>
        <w:tc>
          <w:tcPr>
            <w:tcW w:w="1000" w:type="pct"/>
            <w:tcBorders>
              <w:left w:val="single" w:sz="24" w:space="0" w:color="FFFFFF"/>
              <w:right w:val="single" w:sz="24" w:space="0" w:color="FFFFFF"/>
            </w:tcBorders>
            <w:shd w:val="clear" w:color="auto" w:fill="auto"/>
            <w:vAlign w:val="center"/>
          </w:tcPr>
          <w:p w14:paraId="4515754E" w14:textId="51B703EE" w:rsidR="00AA412E" w:rsidRDefault="00AA412E" w:rsidP="00815270">
            <w:pPr>
              <w:pStyle w:val="Table3-Centre"/>
            </w:pPr>
            <w:r>
              <w:t>less than $</w:t>
            </w:r>
            <w:r w:rsidR="00E3627C">
              <w:t>4,126.80</w:t>
            </w:r>
          </w:p>
        </w:tc>
      </w:tr>
    </w:tbl>
    <w:p w14:paraId="7A850E8E" w14:textId="77777777" w:rsidR="00AA412E" w:rsidRDefault="00AA412E" w:rsidP="0097250B">
      <w:pPr>
        <w:pStyle w:val="Notes-Heading"/>
      </w:pPr>
      <w:r>
        <w:t>Notes</w:t>
      </w:r>
    </w:p>
    <w:tbl>
      <w:tblPr>
        <w:tblW w:w="5000" w:type="pct"/>
        <w:tblLook w:val="01E0" w:firstRow="1" w:lastRow="1" w:firstColumn="1" w:lastColumn="1" w:noHBand="0" w:noVBand="0"/>
      </w:tblPr>
      <w:tblGrid>
        <w:gridCol w:w="482"/>
        <w:gridCol w:w="9156"/>
      </w:tblGrid>
      <w:tr w:rsidR="00AA412E" w14:paraId="438EF355" w14:textId="77777777" w:rsidTr="00C822A8">
        <w:tc>
          <w:tcPr>
            <w:tcW w:w="250" w:type="pct"/>
            <w:hideMark/>
          </w:tcPr>
          <w:p w14:paraId="5D8C5EC3" w14:textId="77777777" w:rsidR="00AA412E" w:rsidRDefault="00AA412E" w:rsidP="00C822A8">
            <w:pPr>
              <w:pStyle w:val="Notes-Numbers"/>
            </w:pPr>
            <w:r>
              <w:t>[1]</w:t>
            </w:r>
          </w:p>
        </w:tc>
        <w:tc>
          <w:tcPr>
            <w:tcW w:w="4750" w:type="pct"/>
            <w:hideMark/>
          </w:tcPr>
          <w:p w14:paraId="6D1C3E5F" w14:textId="2CE0BB5A" w:rsidR="00AA412E" w:rsidRDefault="00AA412E" w:rsidP="00EC5620">
            <w:pPr>
              <w:pStyle w:val="Notes-Text"/>
            </w:pPr>
            <w:r>
              <w:t>Income over these thresholds reduces the rate of pension payable by 50¢ in the dollar for singles and 25¢ in the dollar each for couples.</w:t>
            </w:r>
          </w:p>
          <w:p w14:paraId="6F91B30D" w14:textId="77777777" w:rsidR="00AA412E" w:rsidRDefault="00AA412E" w:rsidP="00EC5620">
            <w:pPr>
              <w:pStyle w:val="Notes-Text"/>
            </w:pPr>
          </w:p>
        </w:tc>
      </w:tr>
      <w:tr w:rsidR="00AA412E" w14:paraId="419B1D47" w14:textId="77777777" w:rsidTr="00C822A8">
        <w:tc>
          <w:tcPr>
            <w:tcW w:w="250" w:type="pct"/>
            <w:hideMark/>
          </w:tcPr>
          <w:p w14:paraId="5E19D639" w14:textId="77777777" w:rsidR="00AA412E" w:rsidRDefault="00AA412E" w:rsidP="00C822A8">
            <w:pPr>
              <w:pStyle w:val="Notes-Numbers"/>
            </w:pPr>
            <w:r>
              <w:t>[2]</w:t>
            </w:r>
          </w:p>
        </w:tc>
        <w:tc>
          <w:tcPr>
            <w:tcW w:w="4750" w:type="pct"/>
            <w:hideMark/>
          </w:tcPr>
          <w:p w14:paraId="203C3A73" w14:textId="77777777" w:rsidR="00AA412E" w:rsidRDefault="00AA412E" w:rsidP="00EC5620">
            <w:pPr>
              <w:pStyle w:val="Notes-Text"/>
            </w:pPr>
            <w:r>
              <w:t>Per Fortnight</w:t>
            </w:r>
          </w:p>
        </w:tc>
      </w:tr>
    </w:tbl>
    <w:p w14:paraId="29F8FC95" w14:textId="77777777" w:rsidR="00AA412E" w:rsidRDefault="00AA412E" w:rsidP="00310FC4">
      <w:pPr>
        <w:pStyle w:val="Normal5ptAfter"/>
      </w:pPr>
    </w:p>
    <w:p w14:paraId="56DC9DE4" w14:textId="77777777" w:rsidR="00E24B15" w:rsidRPr="00FF4FB0" w:rsidRDefault="00E24B15" w:rsidP="00E24B15">
      <w:pPr>
        <w:spacing w:after="120"/>
      </w:pPr>
      <w:r w:rsidRPr="00FF4FB0">
        <w:t>Under the Assets Test, a person may own a certain level of assessable assets before their pension is reduced. The value of a person’s home is an exempt asset.</w:t>
      </w:r>
    </w:p>
    <w:p w14:paraId="68A21CCD" w14:textId="0DFFC35F" w:rsidR="00E24B15" w:rsidRDefault="00E24B15" w:rsidP="00310FC4">
      <w:pPr>
        <w:pStyle w:val="Normal5ptAfter"/>
      </w:pPr>
      <w:r w:rsidRPr="00FF4FB0">
        <w:t>The Asset Test thresholds are outlined below:</w:t>
      </w:r>
    </w:p>
    <w:tbl>
      <w:tblPr>
        <w:tblW w:w="4633"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847"/>
        <w:gridCol w:w="1926"/>
        <w:gridCol w:w="3158"/>
      </w:tblGrid>
      <w:tr w:rsidR="004049E8" w14:paraId="05A6434E" w14:textId="77777777" w:rsidTr="00C822A8">
        <w:tc>
          <w:tcPr>
            <w:tcW w:w="5000" w:type="pct"/>
            <w:gridSpan w:val="3"/>
            <w:tcBorders>
              <w:left w:val="nil"/>
              <w:bottom w:val="single" w:sz="4" w:space="0" w:color="808080"/>
              <w:right w:val="nil"/>
            </w:tcBorders>
            <w:shd w:val="clear" w:color="auto" w:fill="BFBFBF"/>
            <w:vAlign w:val="center"/>
            <w:hideMark/>
          </w:tcPr>
          <w:p w14:paraId="03AFADAC" w14:textId="77777777" w:rsidR="004049E8" w:rsidRDefault="004049E8" w:rsidP="00A37326">
            <w:pPr>
              <w:pStyle w:val="Table2-Left"/>
            </w:pPr>
            <w:r>
              <w:t>Assets Test</w:t>
            </w:r>
            <w:r w:rsidRPr="00C82171">
              <w:rPr>
                <w:vertAlign w:val="superscript"/>
              </w:rPr>
              <w:t xml:space="preserve"> </w:t>
            </w:r>
          </w:p>
        </w:tc>
      </w:tr>
      <w:tr w:rsidR="004049E8" w14:paraId="3CB8DAE0" w14:textId="77777777" w:rsidTr="00C822A8">
        <w:tc>
          <w:tcPr>
            <w:tcW w:w="5000" w:type="pct"/>
            <w:gridSpan w:val="3"/>
            <w:tcBorders>
              <w:left w:val="nil"/>
              <w:right w:val="nil"/>
            </w:tcBorders>
            <w:shd w:val="clear" w:color="auto" w:fill="D9D9D9"/>
            <w:vAlign w:val="center"/>
            <w:hideMark/>
          </w:tcPr>
          <w:p w14:paraId="5670B411" w14:textId="77777777" w:rsidR="004049E8" w:rsidRDefault="004049E8" w:rsidP="00A37326">
            <w:pPr>
              <w:pStyle w:val="Table2-Left"/>
            </w:pPr>
            <w:r>
              <w:t xml:space="preserve">Homeowners </w:t>
            </w:r>
            <w:r>
              <w:rPr>
                <w:vertAlign w:val="superscript"/>
              </w:rPr>
              <w:t>[1]</w:t>
            </w:r>
          </w:p>
        </w:tc>
      </w:tr>
      <w:tr w:rsidR="004049E8" w14:paraId="0F52E565" w14:textId="77777777" w:rsidTr="00C822A8">
        <w:tc>
          <w:tcPr>
            <w:tcW w:w="2154" w:type="pct"/>
            <w:tcBorders>
              <w:left w:val="nil"/>
              <w:bottom w:val="single" w:sz="4" w:space="0" w:color="808080"/>
              <w:right w:val="single" w:sz="24" w:space="0" w:color="FFFFFF"/>
            </w:tcBorders>
            <w:shd w:val="clear" w:color="auto" w:fill="D9D9D9"/>
            <w:vAlign w:val="center"/>
            <w:hideMark/>
          </w:tcPr>
          <w:p w14:paraId="1AB19007" w14:textId="77777777" w:rsidR="004049E8" w:rsidRDefault="004049E8" w:rsidP="00A37326">
            <w:pPr>
              <w:pStyle w:val="Table2-Left"/>
            </w:pPr>
            <w:r>
              <w:t>Family Situation</w:t>
            </w:r>
          </w:p>
        </w:tc>
        <w:tc>
          <w:tcPr>
            <w:tcW w:w="1078" w:type="pct"/>
            <w:tcBorders>
              <w:left w:val="single" w:sz="24" w:space="0" w:color="FFFFFF"/>
              <w:right w:val="single" w:sz="24" w:space="0" w:color="FFFFFF"/>
            </w:tcBorders>
            <w:shd w:val="clear" w:color="auto" w:fill="D9D9D9"/>
            <w:vAlign w:val="center"/>
            <w:hideMark/>
          </w:tcPr>
          <w:p w14:paraId="28EF2F6A" w14:textId="77777777" w:rsidR="004049E8" w:rsidRDefault="004049E8" w:rsidP="00815270">
            <w:pPr>
              <w:pStyle w:val="Table2-Centre"/>
            </w:pPr>
            <w:r>
              <w:t>For Full</w:t>
            </w:r>
          </w:p>
          <w:p w14:paraId="7AFACB4C" w14:textId="77777777" w:rsidR="004049E8" w:rsidRDefault="004049E8" w:rsidP="00815270">
            <w:pPr>
              <w:pStyle w:val="Table2-Centre"/>
            </w:pPr>
            <w:r>
              <w:t xml:space="preserve">Pension </w:t>
            </w:r>
            <w:r>
              <w:rPr>
                <w:vertAlign w:val="superscript"/>
              </w:rPr>
              <w:t>[2]</w:t>
            </w:r>
          </w:p>
        </w:tc>
        <w:tc>
          <w:tcPr>
            <w:tcW w:w="1767" w:type="pct"/>
            <w:tcBorders>
              <w:left w:val="single" w:sz="24" w:space="0" w:color="FFFFFF"/>
              <w:right w:val="single" w:sz="24" w:space="0" w:color="FFFFFF"/>
            </w:tcBorders>
            <w:shd w:val="clear" w:color="auto" w:fill="D9D9D9"/>
            <w:vAlign w:val="center"/>
            <w:hideMark/>
          </w:tcPr>
          <w:p w14:paraId="025621FE" w14:textId="77777777" w:rsidR="004049E8" w:rsidRDefault="004049E8" w:rsidP="00815270">
            <w:pPr>
              <w:pStyle w:val="Table2-Centre"/>
            </w:pPr>
            <w:r>
              <w:t>For Part</w:t>
            </w:r>
          </w:p>
          <w:p w14:paraId="3D62B8A8" w14:textId="77777777" w:rsidR="004049E8" w:rsidRDefault="004049E8" w:rsidP="00815270">
            <w:pPr>
              <w:pStyle w:val="Table2-Centre"/>
            </w:pPr>
            <w:r>
              <w:t>Pension</w:t>
            </w:r>
          </w:p>
        </w:tc>
      </w:tr>
      <w:tr w:rsidR="004049E8" w14:paraId="63383AFA" w14:textId="77777777" w:rsidTr="00C822A8">
        <w:tc>
          <w:tcPr>
            <w:tcW w:w="2154" w:type="pct"/>
            <w:tcBorders>
              <w:left w:val="nil"/>
              <w:right w:val="single" w:sz="24" w:space="0" w:color="FFFFFF"/>
            </w:tcBorders>
            <w:shd w:val="clear" w:color="auto" w:fill="auto"/>
            <w:vAlign w:val="center"/>
            <w:hideMark/>
          </w:tcPr>
          <w:p w14:paraId="7A370E6F" w14:textId="77777777" w:rsidR="004049E8" w:rsidRPr="00AD0F6A" w:rsidRDefault="004049E8" w:rsidP="00A37326">
            <w:pPr>
              <w:pStyle w:val="Table3-Left"/>
            </w:pPr>
            <w:r w:rsidRPr="00AD0F6A">
              <w:t>Single</w:t>
            </w:r>
          </w:p>
        </w:tc>
        <w:tc>
          <w:tcPr>
            <w:tcW w:w="1078" w:type="pct"/>
            <w:tcBorders>
              <w:left w:val="single" w:sz="24" w:space="0" w:color="FFFFFF"/>
              <w:right w:val="single" w:sz="24" w:space="0" w:color="FFFFFF"/>
            </w:tcBorders>
            <w:shd w:val="clear" w:color="auto" w:fill="auto"/>
            <w:vAlign w:val="center"/>
            <w:hideMark/>
          </w:tcPr>
          <w:p w14:paraId="2D31A1C0" w14:textId="77777777" w:rsidR="004049E8" w:rsidRDefault="004049E8" w:rsidP="00815270">
            <w:pPr>
              <w:pStyle w:val="Table3-Centre"/>
              <w:rPr>
                <w:rFonts w:eastAsia="Times New Roman"/>
              </w:rPr>
            </w:pPr>
            <w:r>
              <w:t>up to $268,000</w:t>
            </w:r>
          </w:p>
        </w:tc>
        <w:tc>
          <w:tcPr>
            <w:tcW w:w="1767" w:type="pct"/>
            <w:tcBorders>
              <w:left w:val="single" w:sz="24" w:space="0" w:color="FFFFFF"/>
              <w:right w:val="single" w:sz="24" w:space="0" w:color="FFFFFF"/>
            </w:tcBorders>
            <w:shd w:val="clear" w:color="auto" w:fill="auto"/>
            <w:vAlign w:val="center"/>
            <w:hideMark/>
          </w:tcPr>
          <w:p w14:paraId="64170C1A" w14:textId="751E9C32" w:rsidR="004049E8" w:rsidRDefault="004049E8" w:rsidP="00815270">
            <w:pPr>
              <w:pStyle w:val="Table3-Centre"/>
              <w:rPr>
                <w:rFonts w:eastAsia="Times New Roman"/>
              </w:rPr>
            </w:pPr>
            <w:r>
              <w:t>less than $</w:t>
            </w:r>
            <w:r w:rsidR="00532A90">
              <w:t>585,750</w:t>
            </w:r>
          </w:p>
        </w:tc>
      </w:tr>
      <w:tr w:rsidR="004049E8" w14:paraId="0D80D162" w14:textId="77777777" w:rsidTr="00C822A8">
        <w:tc>
          <w:tcPr>
            <w:tcW w:w="2154" w:type="pct"/>
            <w:tcBorders>
              <w:left w:val="nil"/>
              <w:right w:val="single" w:sz="24" w:space="0" w:color="FFFFFF"/>
            </w:tcBorders>
            <w:shd w:val="clear" w:color="auto" w:fill="auto"/>
            <w:vAlign w:val="center"/>
            <w:hideMark/>
          </w:tcPr>
          <w:p w14:paraId="7F3B7A7C" w14:textId="77777777" w:rsidR="004049E8" w:rsidRPr="00AD0F6A" w:rsidRDefault="004049E8" w:rsidP="00A37326">
            <w:pPr>
              <w:pStyle w:val="Table3-Left"/>
            </w:pPr>
            <w:r w:rsidRPr="00AD0F6A">
              <w:t xml:space="preserve">Couple </w:t>
            </w:r>
            <w:r>
              <w:rPr>
                <w:lang w:val="en-AU"/>
              </w:rPr>
              <w:t>combined</w:t>
            </w:r>
          </w:p>
        </w:tc>
        <w:tc>
          <w:tcPr>
            <w:tcW w:w="1078" w:type="pct"/>
            <w:tcBorders>
              <w:left w:val="single" w:sz="24" w:space="0" w:color="FFFFFF"/>
              <w:right w:val="single" w:sz="24" w:space="0" w:color="FFFFFF"/>
            </w:tcBorders>
            <w:shd w:val="clear" w:color="auto" w:fill="auto"/>
            <w:vAlign w:val="center"/>
            <w:hideMark/>
          </w:tcPr>
          <w:p w14:paraId="27D6D5F1" w14:textId="77777777" w:rsidR="004049E8" w:rsidRDefault="004049E8" w:rsidP="00815270">
            <w:pPr>
              <w:pStyle w:val="Table3-Centre"/>
              <w:rPr>
                <w:rFonts w:eastAsia="Times New Roman"/>
              </w:rPr>
            </w:pPr>
            <w:r>
              <w:t>up to $401,500</w:t>
            </w:r>
          </w:p>
        </w:tc>
        <w:tc>
          <w:tcPr>
            <w:tcW w:w="1767" w:type="pct"/>
            <w:tcBorders>
              <w:left w:val="single" w:sz="24" w:space="0" w:color="FFFFFF"/>
              <w:right w:val="single" w:sz="24" w:space="0" w:color="FFFFFF"/>
            </w:tcBorders>
            <w:shd w:val="clear" w:color="auto" w:fill="auto"/>
            <w:vAlign w:val="center"/>
            <w:hideMark/>
          </w:tcPr>
          <w:p w14:paraId="77DA51CB" w14:textId="325B2918" w:rsidR="004049E8" w:rsidRDefault="004049E8" w:rsidP="00815270">
            <w:pPr>
              <w:pStyle w:val="Table3-Centre"/>
              <w:rPr>
                <w:rFonts w:eastAsia="Times New Roman"/>
              </w:rPr>
            </w:pPr>
            <w:r>
              <w:t>less than $</w:t>
            </w:r>
            <w:r w:rsidR="00532A90">
              <w:t>880,500</w:t>
            </w:r>
          </w:p>
        </w:tc>
      </w:tr>
      <w:tr w:rsidR="004049E8" w14:paraId="46D2DA39" w14:textId="77777777" w:rsidTr="00C822A8">
        <w:tc>
          <w:tcPr>
            <w:tcW w:w="2154" w:type="pct"/>
            <w:tcBorders>
              <w:left w:val="nil"/>
              <w:bottom w:val="single" w:sz="4" w:space="0" w:color="808080"/>
              <w:right w:val="single" w:sz="24" w:space="0" w:color="FFFFFF"/>
            </w:tcBorders>
            <w:shd w:val="clear" w:color="auto" w:fill="auto"/>
            <w:vAlign w:val="center"/>
            <w:hideMark/>
          </w:tcPr>
          <w:p w14:paraId="21ED612A" w14:textId="77777777" w:rsidR="004049E8" w:rsidRPr="00AD0F6A" w:rsidRDefault="004049E8" w:rsidP="00A37326">
            <w:pPr>
              <w:pStyle w:val="Table3-Left"/>
            </w:pPr>
            <w:r w:rsidRPr="00AD0F6A">
              <w:t xml:space="preserve">Illness </w:t>
            </w:r>
            <w:r>
              <w:t>separated, couple combined</w:t>
            </w:r>
          </w:p>
        </w:tc>
        <w:tc>
          <w:tcPr>
            <w:tcW w:w="1078" w:type="pct"/>
            <w:tcBorders>
              <w:left w:val="single" w:sz="24" w:space="0" w:color="FFFFFF"/>
              <w:bottom w:val="single" w:sz="4" w:space="0" w:color="808080"/>
              <w:right w:val="single" w:sz="24" w:space="0" w:color="FFFFFF"/>
            </w:tcBorders>
            <w:shd w:val="clear" w:color="auto" w:fill="auto"/>
            <w:vAlign w:val="center"/>
            <w:hideMark/>
          </w:tcPr>
          <w:p w14:paraId="2AB54374" w14:textId="77777777" w:rsidR="004049E8" w:rsidRDefault="004049E8" w:rsidP="00815270">
            <w:pPr>
              <w:pStyle w:val="Table3-Centre"/>
              <w:rPr>
                <w:rFonts w:eastAsia="Times New Roman"/>
              </w:rPr>
            </w:pPr>
            <w:r>
              <w:t>up to $401,500</w:t>
            </w:r>
          </w:p>
        </w:tc>
        <w:tc>
          <w:tcPr>
            <w:tcW w:w="1767" w:type="pct"/>
            <w:tcBorders>
              <w:left w:val="single" w:sz="24" w:space="0" w:color="FFFFFF"/>
              <w:bottom w:val="single" w:sz="4" w:space="0" w:color="808080"/>
              <w:right w:val="single" w:sz="24" w:space="0" w:color="FFFFFF"/>
            </w:tcBorders>
            <w:shd w:val="clear" w:color="auto" w:fill="auto"/>
            <w:vAlign w:val="center"/>
            <w:hideMark/>
          </w:tcPr>
          <w:p w14:paraId="06E97FA7" w14:textId="6E444C2B" w:rsidR="004049E8" w:rsidRDefault="004049E8" w:rsidP="00815270">
            <w:pPr>
              <w:pStyle w:val="Table3-Centre"/>
              <w:rPr>
                <w:rFonts w:eastAsia="Times New Roman"/>
              </w:rPr>
            </w:pPr>
            <w:r>
              <w:t>less than $</w:t>
            </w:r>
            <w:r w:rsidR="00532A90">
              <w:t>1,037,000</w:t>
            </w:r>
          </w:p>
        </w:tc>
      </w:tr>
      <w:tr w:rsidR="004049E8" w14:paraId="7613ED83" w14:textId="77777777" w:rsidTr="00C822A8">
        <w:tc>
          <w:tcPr>
            <w:tcW w:w="2154" w:type="pct"/>
            <w:tcBorders>
              <w:left w:val="nil"/>
              <w:bottom w:val="single" w:sz="4" w:space="0" w:color="808080"/>
              <w:right w:val="single" w:sz="24" w:space="0" w:color="FFFFFF"/>
            </w:tcBorders>
            <w:shd w:val="clear" w:color="auto" w:fill="auto"/>
            <w:vAlign w:val="center"/>
          </w:tcPr>
          <w:p w14:paraId="220A8B29" w14:textId="77777777" w:rsidR="004049E8" w:rsidRPr="00AD0F6A" w:rsidRDefault="004049E8" w:rsidP="00A37326">
            <w:pPr>
              <w:pStyle w:val="Table3-Left"/>
            </w:pPr>
            <w:r>
              <w:t>One partner eligible, combined assets</w:t>
            </w:r>
          </w:p>
        </w:tc>
        <w:tc>
          <w:tcPr>
            <w:tcW w:w="1078" w:type="pct"/>
            <w:tcBorders>
              <w:left w:val="single" w:sz="24" w:space="0" w:color="FFFFFF"/>
              <w:bottom w:val="single" w:sz="4" w:space="0" w:color="808080"/>
              <w:right w:val="single" w:sz="24" w:space="0" w:color="FFFFFF"/>
            </w:tcBorders>
            <w:shd w:val="clear" w:color="auto" w:fill="auto"/>
            <w:vAlign w:val="center"/>
          </w:tcPr>
          <w:p w14:paraId="09895E31" w14:textId="77777777" w:rsidR="004049E8" w:rsidRDefault="004049E8" w:rsidP="00815270">
            <w:pPr>
              <w:pStyle w:val="Table3-Centre"/>
              <w:rPr>
                <w:rFonts w:eastAsia="Times New Roman"/>
              </w:rPr>
            </w:pPr>
            <w:r>
              <w:t>up to $401,500</w:t>
            </w:r>
          </w:p>
        </w:tc>
        <w:tc>
          <w:tcPr>
            <w:tcW w:w="1767" w:type="pct"/>
            <w:tcBorders>
              <w:left w:val="single" w:sz="24" w:space="0" w:color="FFFFFF"/>
              <w:bottom w:val="single" w:sz="4" w:space="0" w:color="808080"/>
              <w:right w:val="single" w:sz="24" w:space="0" w:color="FFFFFF"/>
            </w:tcBorders>
            <w:shd w:val="clear" w:color="auto" w:fill="auto"/>
            <w:vAlign w:val="center"/>
          </w:tcPr>
          <w:p w14:paraId="75EF3D69" w14:textId="4D2AEE47" w:rsidR="004049E8" w:rsidRDefault="004049E8" w:rsidP="00815270">
            <w:pPr>
              <w:pStyle w:val="Table3-Centre"/>
              <w:rPr>
                <w:rFonts w:eastAsia="Times New Roman"/>
              </w:rPr>
            </w:pPr>
            <w:r>
              <w:t>less than $</w:t>
            </w:r>
            <w:r w:rsidR="00532A90">
              <w:t>880,500</w:t>
            </w:r>
          </w:p>
        </w:tc>
      </w:tr>
      <w:tr w:rsidR="004049E8" w14:paraId="0A286AEA" w14:textId="77777777" w:rsidTr="00C822A8">
        <w:tc>
          <w:tcPr>
            <w:tcW w:w="5000" w:type="pct"/>
            <w:gridSpan w:val="3"/>
            <w:tcBorders>
              <w:left w:val="nil"/>
              <w:right w:val="single" w:sz="24" w:space="0" w:color="FFFFFF"/>
            </w:tcBorders>
            <w:shd w:val="clear" w:color="auto" w:fill="D9D9D9"/>
            <w:vAlign w:val="center"/>
          </w:tcPr>
          <w:p w14:paraId="758BAAE8" w14:textId="77777777" w:rsidR="004049E8" w:rsidRDefault="004049E8" w:rsidP="00A37326">
            <w:pPr>
              <w:pStyle w:val="Table2-Left"/>
            </w:pPr>
            <w:r>
              <w:t>Non-Homeowners</w:t>
            </w:r>
          </w:p>
        </w:tc>
      </w:tr>
      <w:tr w:rsidR="004049E8" w14:paraId="0E515E51" w14:textId="77777777" w:rsidTr="00C822A8">
        <w:tc>
          <w:tcPr>
            <w:tcW w:w="2154" w:type="pct"/>
            <w:tcBorders>
              <w:left w:val="nil"/>
              <w:right w:val="single" w:sz="24" w:space="0" w:color="FFFFFF"/>
            </w:tcBorders>
            <w:shd w:val="clear" w:color="auto" w:fill="D9D9D9"/>
            <w:vAlign w:val="center"/>
            <w:hideMark/>
          </w:tcPr>
          <w:p w14:paraId="4B9A4463" w14:textId="77777777" w:rsidR="004049E8" w:rsidRDefault="004049E8" w:rsidP="00A37326">
            <w:pPr>
              <w:pStyle w:val="Table2-Left"/>
            </w:pPr>
            <w:r>
              <w:t>Family Situation</w:t>
            </w:r>
          </w:p>
        </w:tc>
        <w:tc>
          <w:tcPr>
            <w:tcW w:w="1078" w:type="pct"/>
            <w:tcBorders>
              <w:left w:val="single" w:sz="24" w:space="0" w:color="FFFFFF"/>
              <w:right w:val="single" w:sz="24" w:space="0" w:color="FFFFFF"/>
            </w:tcBorders>
            <w:shd w:val="clear" w:color="auto" w:fill="D9D9D9"/>
            <w:vAlign w:val="center"/>
            <w:hideMark/>
          </w:tcPr>
          <w:p w14:paraId="783E5856" w14:textId="77777777" w:rsidR="004049E8" w:rsidRDefault="004049E8" w:rsidP="00815270">
            <w:pPr>
              <w:pStyle w:val="Table2-Centre"/>
            </w:pPr>
            <w:r>
              <w:t>For Full</w:t>
            </w:r>
          </w:p>
          <w:p w14:paraId="0ACFDB4C" w14:textId="77777777" w:rsidR="004049E8" w:rsidRDefault="004049E8" w:rsidP="00815270">
            <w:pPr>
              <w:pStyle w:val="Table2-Centre"/>
            </w:pPr>
            <w:r>
              <w:t xml:space="preserve">Pension </w:t>
            </w:r>
            <w:r>
              <w:rPr>
                <w:vertAlign w:val="superscript"/>
              </w:rPr>
              <w:t>[2]</w:t>
            </w:r>
          </w:p>
        </w:tc>
        <w:tc>
          <w:tcPr>
            <w:tcW w:w="1767" w:type="pct"/>
            <w:tcBorders>
              <w:left w:val="single" w:sz="24" w:space="0" w:color="FFFFFF"/>
              <w:right w:val="single" w:sz="24" w:space="0" w:color="FFFFFF"/>
            </w:tcBorders>
            <w:shd w:val="clear" w:color="auto" w:fill="D9D9D9"/>
            <w:vAlign w:val="center"/>
            <w:hideMark/>
          </w:tcPr>
          <w:p w14:paraId="631CB66B" w14:textId="77777777" w:rsidR="004049E8" w:rsidRDefault="004049E8" w:rsidP="00815270">
            <w:pPr>
              <w:pStyle w:val="Table2-Centre"/>
            </w:pPr>
            <w:r>
              <w:t>For Part</w:t>
            </w:r>
          </w:p>
          <w:p w14:paraId="5F8F0F78" w14:textId="77777777" w:rsidR="004049E8" w:rsidRDefault="004049E8" w:rsidP="00815270">
            <w:pPr>
              <w:pStyle w:val="Table2-Centre"/>
            </w:pPr>
            <w:r>
              <w:t>Pension</w:t>
            </w:r>
          </w:p>
        </w:tc>
      </w:tr>
      <w:tr w:rsidR="004049E8" w14:paraId="41AAC211" w14:textId="77777777" w:rsidTr="00C822A8">
        <w:tc>
          <w:tcPr>
            <w:tcW w:w="2154" w:type="pct"/>
            <w:tcBorders>
              <w:left w:val="nil"/>
              <w:right w:val="single" w:sz="24" w:space="0" w:color="FFFFFF"/>
            </w:tcBorders>
            <w:shd w:val="clear" w:color="auto" w:fill="auto"/>
            <w:vAlign w:val="center"/>
            <w:hideMark/>
          </w:tcPr>
          <w:p w14:paraId="629BF63B" w14:textId="77777777" w:rsidR="004049E8" w:rsidRPr="00AD0F6A" w:rsidRDefault="004049E8" w:rsidP="00A37326">
            <w:pPr>
              <w:pStyle w:val="Table3-Left"/>
            </w:pPr>
            <w:r w:rsidRPr="00AD0F6A">
              <w:lastRenderedPageBreak/>
              <w:t>Single</w:t>
            </w:r>
          </w:p>
        </w:tc>
        <w:tc>
          <w:tcPr>
            <w:tcW w:w="1078" w:type="pct"/>
            <w:tcBorders>
              <w:left w:val="single" w:sz="24" w:space="0" w:color="FFFFFF"/>
              <w:right w:val="single" w:sz="24" w:space="0" w:color="FFFFFF"/>
            </w:tcBorders>
            <w:shd w:val="clear" w:color="auto" w:fill="auto"/>
            <w:vAlign w:val="center"/>
            <w:hideMark/>
          </w:tcPr>
          <w:p w14:paraId="1442271A" w14:textId="77777777" w:rsidR="004049E8" w:rsidRDefault="004049E8" w:rsidP="00815270">
            <w:pPr>
              <w:pStyle w:val="Table3-Centre"/>
              <w:rPr>
                <w:rFonts w:eastAsia="Times New Roman"/>
              </w:rPr>
            </w:pPr>
            <w:r>
              <w:t>up to $482,500</w:t>
            </w:r>
          </w:p>
        </w:tc>
        <w:tc>
          <w:tcPr>
            <w:tcW w:w="1767" w:type="pct"/>
            <w:tcBorders>
              <w:left w:val="single" w:sz="24" w:space="0" w:color="FFFFFF"/>
              <w:right w:val="single" w:sz="24" w:space="0" w:color="FFFFFF"/>
            </w:tcBorders>
            <w:shd w:val="clear" w:color="auto" w:fill="auto"/>
            <w:vAlign w:val="center"/>
            <w:hideMark/>
          </w:tcPr>
          <w:p w14:paraId="48E2D8FA" w14:textId="0303FFED" w:rsidR="004049E8" w:rsidRDefault="004049E8" w:rsidP="00815270">
            <w:pPr>
              <w:pStyle w:val="Table3-Centre"/>
              <w:rPr>
                <w:rFonts w:eastAsia="Times New Roman"/>
              </w:rPr>
            </w:pPr>
            <w:r>
              <w:t>less than $</w:t>
            </w:r>
            <w:r w:rsidR="00532A90">
              <w:t>800,250</w:t>
            </w:r>
          </w:p>
        </w:tc>
      </w:tr>
      <w:tr w:rsidR="004049E8" w14:paraId="6DD41732" w14:textId="77777777" w:rsidTr="00C822A8">
        <w:tc>
          <w:tcPr>
            <w:tcW w:w="2154" w:type="pct"/>
            <w:tcBorders>
              <w:left w:val="nil"/>
              <w:right w:val="single" w:sz="24" w:space="0" w:color="FFFFFF"/>
            </w:tcBorders>
            <w:shd w:val="clear" w:color="auto" w:fill="auto"/>
            <w:vAlign w:val="center"/>
            <w:hideMark/>
          </w:tcPr>
          <w:p w14:paraId="4EE3D872" w14:textId="77777777" w:rsidR="004049E8" w:rsidRPr="00AD0F6A" w:rsidRDefault="004049E8" w:rsidP="00A37326">
            <w:pPr>
              <w:pStyle w:val="Table3-Left"/>
            </w:pPr>
            <w:r w:rsidRPr="00AD0F6A">
              <w:t xml:space="preserve">Couple </w:t>
            </w:r>
            <w:r>
              <w:rPr>
                <w:lang w:val="en-AU"/>
              </w:rPr>
              <w:t>combined</w:t>
            </w:r>
          </w:p>
        </w:tc>
        <w:tc>
          <w:tcPr>
            <w:tcW w:w="1078" w:type="pct"/>
            <w:tcBorders>
              <w:left w:val="single" w:sz="24" w:space="0" w:color="FFFFFF"/>
              <w:right w:val="single" w:sz="24" w:space="0" w:color="FFFFFF"/>
            </w:tcBorders>
            <w:shd w:val="clear" w:color="auto" w:fill="auto"/>
            <w:vAlign w:val="center"/>
            <w:hideMark/>
          </w:tcPr>
          <w:p w14:paraId="15F37831" w14:textId="77777777" w:rsidR="004049E8" w:rsidRDefault="004049E8" w:rsidP="00815270">
            <w:pPr>
              <w:pStyle w:val="Table3-Centre"/>
              <w:rPr>
                <w:rFonts w:eastAsia="Times New Roman"/>
              </w:rPr>
            </w:pPr>
            <w:r>
              <w:t>up to $616,000</w:t>
            </w:r>
          </w:p>
        </w:tc>
        <w:tc>
          <w:tcPr>
            <w:tcW w:w="1767" w:type="pct"/>
            <w:tcBorders>
              <w:left w:val="single" w:sz="24" w:space="0" w:color="FFFFFF"/>
              <w:right w:val="single" w:sz="24" w:space="0" w:color="FFFFFF"/>
            </w:tcBorders>
            <w:shd w:val="clear" w:color="auto" w:fill="auto"/>
            <w:vAlign w:val="center"/>
            <w:hideMark/>
          </w:tcPr>
          <w:p w14:paraId="38569D0F" w14:textId="4B7DCA50" w:rsidR="004049E8" w:rsidRDefault="004049E8" w:rsidP="00815270">
            <w:pPr>
              <w:pStyle w:val="Table3-Centre"/>
              <w:rPr>
                <w:rFonts w:eastAsia="Times New Roman"/>
              </w:rPr>
            </w:pPr>
            <w:r>
              <w:t>less than $</w:t>
            </w:r>
            <w:r w:rsidR="00532A90">
              <w:t>1,095,000</w:t>
            </w:r>
          </w:p>
        </w:tc>
      </w:tr>
      <w:tr w:rsidR="004049E8" w14:paraId="0A23443B" w14:textId="77777777" w:rsidTr="00C822A8">
        <w:tc>
          <w:tcPr>
            <w:tcW w:w="2154" w:type="pct"/>
            <w:tcBorders>
              <w:left w:val="nil"/>
              <w:right w:val="single" w:sz="24" w:space="0" w:color="FFFFFF"/>
            </w:tcBorders>
            <w:shd w:val="clear" w:color="auto" w:fill="auto"/>
            <w:vAlign w:val="center"/>
            <w:hideMark/>
          </w:tcPr>
          <w:p w14:paraId="7C8AD5B1" w14:textId="77777777" w:rsidR="004049E8" w:rsidRPr="00AD0F6A" w:rsidRDefault="004049E8" w:rsidP="00A37326">
            <w:pPr>
              <w:pStyle w:val="Table3-Left"/>
            </w:pPr>
            <w:r w:rsidRPr="00AD0F6A">
              <w:t xml:space="preserve">Illness </w:t>
            </w:r>
            <w:r>
              <w:t>separated, couple combined</w:t>
            </w:r>
          </w:p>
        </w:tc>
        <w:tc>
          <w:tcPr>
            <w:tcW w:w="1078" w:type="pct"/>
            <w:tcBorders>
              <w:left w:val="single" w:sz="24" w:space="0" w:color="FFFFFF"/>
              <w:right w:val="single" w:sz="24" w:space="0" w:color="FFFFFF"/>
            </w:tcBorders>
            <w:shd w:val="clear" w:color="auto" w:fill="auto"/>
            <w:vAlign w:val="center"/>
            <w:hideMark/>
          </w:tcPr>
          <w:p w14:paraId="7534E34E" w14:textId="77777777" w:rsidR="004049E8" w:rsidRDefault="004049E8" w:rsidP="00815270">
            <w:pPr>
              <w:pStyle w:val="Table3-Centre"/>
              <w:rPr>
                <w:rFonts w:eastAsia="Times New Roman"/>
              </w:rPr>
            </w:pPr>
            <w:r>
              <w:t>up to $616,000</w:t>
            </w:r>
          </w:p>
        </w:tc>
        <w:tc>
          <w:tcPr>
            <w:tcW w:w="1767" w:type="pct"/>
            <w:tcBorders>
              <w:left w:val="single" w:sz="24" w:space="0" w:color="FFFFFF"/>
              <w:right w:val="single" w:sz="24" w:space="0" w:color="FFFFFF"/>
            </w:tcBorders>
            <w:shd w:val="clear" w:color="auto" w:fill="auto"/>
            <w:vAlign w:val="center"/>
            <w:hideMark/>
          </w:tcPr>
          <w:p w14:paraId="090118DB" w14:textId="33C74724" w:rsidR="004049E8" w:rsidRDefault="004049E8" w:rsidP="00815270">
            <w:pPr>
              <w:pStyle w:val="Table3-Centre"/>
              <w:rPr>
                <w:rFonts w:eastAsia="Times New Roman"/>
              </w:rPr>
            </w:pPr>
            <w:r>
              <w:t>less than $</w:t>
            </w:r>
            <w:r w:rsidR="00532A90">
              <w:t>1,251,500</w:t>
            </w:r>
          </w:p>
        </w:tc>
      </w:tr>
      <w:tr w:rsidR="004049E8" w14:paraId="0E988579" w14:textId="77777777" w:rsidTr="00C822A8">
        <w:tc>
          <w:tcPr>
            <w:tcW w:w="2154" w:type="pct"/>
            <w:tcBorders>
              <w:left w:val="nil"/>
              <w:right w:val="single" w:sz="24" w:space="0" w:color="FFFFFF"/>
            </w:tcBorders>
            <w:shd w:val="clear" w:color="auto" w:fill="auto"/>
            <w:vAlign w:val="center"/>
          </w:tcPr>
          <w:p w14:paraId="05FD4788" w14:textId="77777777" w:rsidR="004049E8" w:rsidRPr="00AD0F6A" w:rsidRDefault="004049E8" w:rsidP="00A37326">
            <w:pPr>
              <w:pStyle w:val="Table3-Left"/>
            </w:pPr>
            <w:r>
              <w:t>One partner eligible, combined assets</w:t>
            </w:r>
          </w:p>
        </w:tc>
        <w:tc>
          <w:tcPr>
            <w:tcW w:w="1078" w:type="pct"/>
            <w:tcBorders>
              <w:left w:val="single" w:sz="24" w:space="0" w:color="FFFFFF"/>
              <w:right w:val="single" w:sz="24" w:space="0" w:color="FFFFFF"/>
            </w:tcBorders>
            <w:shd w:val="clear" w:color="auto" w:fill="auto"/>
            <w:vAlign w:val="center"/>
          </w:tcPr>
          <w:p w14:paraId="60ADD371" w14:textId="77777777" w:rsidR="004049E8" w:rsidRDefault="004049E8" w:rsidP="00815270">
            <w:pPr>
              <w:pStyle w:val="Table3-Centre"/>
              <w:rPr>
                <w:rFonts w:eastAsia="Times New Roman"/>
              </w:rPr>
            </w:pPr>
            <w:r>
              <w:t>up to $616,000</w:t>
            </w:r>
          </w:p>
        </w:tc>
        <w:tc>
          <w:tcPr>
            <w:tcW w:w="1767" w:type="pct"/>
            <w:tcBorders>
              <w:left w:val="single" w:sz="24" w:space="0" w:color="FFFFFF"/>
              <w:right w:val="single" w:sz="24" w:space="0" w:color="FFFFFF"/>
            </w:tcBorders>
            <w:shd w:val="clear" w:color="auto" w:fill="auto"/>
            <w:vAlign w:val="center"/>
          </w:tcPr>
          <w:p w14:paraId="0795883F" w14:textId="7F010604" w:rsidR="004049E8" w:rsidRDefault="004049E8" w:rsidP="00815270">
            <w:pPr>
              <w:pStyle w:val="Table3-Centre"/>
              <w:rPr>
                <w:rFonts w:eastAsia="Times New Roman"/>
              </w:rPr>
            </w:pPr>
            <w:r>
              <w:t>less than $</w:t>
            </w:r>
            <w:r w:rsidR="00532A90">
              <w:t>1,095,000</w:t>
            </w:r>
          </w:p>
        </w:tc>
      </w:tr>
    </w:tbl>
    <w:p w14:paraId="0C45295C" w14:textId="77777777" w:rsidR="004049E8" w:rsidRDefault="004049E8" w:rsidP="0097250B">
      <w:pPr>
        <w:pStyle w:val="Notes-Heading"/>
      </w:pPr>
    </w:p>
    <w:tbl>
      <w:tblPr>
        <w:tblW w:w="5000" w:type="pct"/>
        <w:tblLook w:val="01E0" w:firstRow="1" w:lastRow="1" w:firstColumn="1" w:lastColumn="1" w:noHBand="0" w:noVBand="0"/>
      </w:tblPr>
      <w:tblGrid>
        <w:gridCol w:w="645"/>
        <w:gridCol w:w="8993"/>
      </w:tblGrid>
      <w:tr w:rsidR="004049E8" w14:paraId="7BAAEBAC" w14:textId="77777777" w:rsidTr="00C822A8">
        <w:tc>
          <w:tcPr>
            <w:tcW w:w="250" w:type="pct"/>
            <w:hideMark/>
          </w:tcPr>
          <w:p w14:paraId="54505CF4" w14:textId="77777777" w:rsidR="004049E8" w:rsidRDefault="004049E8" w:rsidP="00C822A8">
            <w:pPr>
              <w:pStyle w:val="Notes-Numbers"/>
            </w:pPr>
            <w:r>
              <w:t>Notes [1]</w:t>
            </w:r>
          </w:p>
        </w:tc>
        <w:tc>
          <w:tcPr>
            <w:tcW w:w="4750" w:type="pct"/>
            <w:hideMark/>
          </w:tcPr>
          <w:p w14:paraId="2A0ACEC4" w14:textId="77777777" w:rsidR="004049E8" w:rsidRDefault="004049E8" w:rsidP="00EC5620">
            <w:pPr>
              <w:pStyle w:val="Notes-Text"/>
            </w:pPr>
            <w:r>
              <w:t>Your home is excluded from the assets test.</w:t>
            </w:r>
          </w:p>
        </w:tc>
      </w:tr>
      <w:tr w:rsidR="004049E8" w14:paraId="39A7FEDA" w14:textId="77777777" w:rsidTr="00C822A8">
        <w:tc>
          <w:tcPr>
            <w:tcW w:w="250" w:type="pct"/>
            <w:hideMark/>
          </w:tcPr>
          <w:p w14:paraId="672027B5" w14:textId="77777777" w:rsidR="004049E8" w:rsidRDefault="004049E8" w:rsidP="00C822A8">
            <w:pPr>
              <w:pStyle w:val="Notes-Numbers"/>
            </w:pPr>
            <w:r>
              <w:t>[2]</w:t>
            </w:r>
          </w:p>
        </w:tc>
        <w:tc>
          <w:tcPr>
            <w:tcW w:w="4750" w:type="pct"/>
            <w:hideMark/>
          </w:tcPr>
          <w:p w14:paraId="57A03F44" w14:textId="77777777" w:rsidR="004049E8" w:rsidRDefault="004049E8" w:rsidP="00EC5620">
            <w:pPr>
              <w:pStyle w:val="Notes-Text"/>
            </w:pPr>
            <w:r>
              <w:t>Assets over these amounts reduce the pension payable by $3 per fortnight for every $1,000.00 above the limit (single and couple combined).</w:t>
            </w:r>
          </w:p>
        </w:tc>
      </w:tr>
    </w:tbl>
    <w:p w14:paraId="27F6CABC" w14:textId="77777777" w:rsidR="004049E8" w:rsidRDefault="004049E8" w:rsidP="00310FC4">
      <w:pPr>
        <w:pStyle w:val="Normal5ptAfter"/>
      </w:pPr>
    </w:p>
    <w:p w14:paraId="077A60E8" w14:textId="77777777" w:rsidR="00E24B15" w:rsidRDefault="00E24B15" w:rsidP="00E24B15">
      <w:pPr>
        <w:spacing w:after="120"/>
      </w:pPr>
    </w:p>
    <w:p w14:paraId="7CE44FD0" w14:textId="77777777" w:rsidR="00E24B15" w:rsidRPr="005B0E48" w:rsidRDefault="00E24B15" w:rsidP="002524BD">
      <w:pPr>
        <w:pStyle w:val="Heading3"/>
      </w:pPr>
      <w:bookmarkStart w:id="76" w:name="_Toc4417335"/>
      <w:bookmarkStart w:id="77" w:name="_Toc24635538"/>
      <w:bookmarkStart w:id="78" w:name="_Toc67916973"/>
      <w:r w:rsidRPr="005B0E48">
        <w:t>Child Support</w:t>
      </w:r>
      <w:bookmarkEnd w:id="76"/>
      <w:bookmarkEnd w:id="77"/>
      <w:bookmarkEnd w:id="78"/>
    </w:p>
    <w:p w14:paraId="1ECACA24" w14:textId="77777777" w:rsidR="008B5F70" w:rsidRDefault="00E24B15" w:rsidP="00E24B15">
      <w:pPr>
        <w:spacing w:after="120"/>
      </w:pPr>
      <w:r w:rsidRPr="00FF4FB0">
        <w:t>The amount of child support to be paid is determined using the child support formula, which is set out in the Child Support (Assessment) Act. This determines how much child support should be paid by the parent who is not living with the child. It is based on taxable income and the number of children.</w:t>
      </w:r>
      <w:r>
        <w:t xml:space="preserve">  </w:t>
      </w:r>
    </w:p>
    <w:p w14:paraId="633E0A22" w14:textId="77777777" w:rsidR="008B5F70" w:rsidRDefault="00E24B15" w:rsidP="00E24B15">
      <w:pPr>
        <w:spacing w:after="120"/>
      </w:pPr>
      <w:r w:rsidRPr="00FF4FB0">
        <w:t xml:space="preserve">You can get more information about child support from the 'Child Support </w:t>
      </w:r>
      <w:r>
        <w:t>Guide</w:t>
      </w:r>
      <w:r w:rsidRPr="00FF4FB0">
        <w:t xml:space="preserve">' </w:t>
      </w:r>
      <w:commentRangeStart w:id="79"/>
      <w:r w:rsidRPr="00FF4FB0">
        <w:t>available</w:t>
      </w:r>
      <w:commentRangeEnd w:id="79"/>
      <w:r>
        <w:rPr>
          <w:rStyle w:val="CommentReference"/>
          <w:color w:val="auto"/>
          <w:lang w:val="en-AU" w:eastAsia="ja-JP"/>
        </w:rPr>
        <w:commentReference w:id="79"/>
      </w:r>
      <w:r w:rsidRPr="00FF4FB0">
        <w:t xml:space="preserve"> from the Child Support Agency or Centrelink.</w:t>
      </w:r>
      <w:r w:rsidR="008B5F70">
        <w:t xml:space="preserve"> </w:t>
      </w:r>
    </w:p>
    <w:p w14:paraId="5DD6CCDB" w14:textId="16D4228C" w:rsidR="00E24B15" w:rsidRDefault="008B5F70" w:rsidP="00E24B15">
      <w:pPr>
        <w:spacing w:after="120"/>
      </w:pPr>
      <w:r>
        <w:t>The Guide incorporates six sections:</w:t>
      </w:r>
    </w:p>
    <w:tbl>
      <w:tblPr>
        <w:tblW w:w="10057" w:type="dxa"/>
        <w:tblBorders>
          <w:top w:val="single" w:sz="6" w:space="0" w:color="808080"/>
          <w:left w:val="single" w:sz="6" w:space="0" w:color="808080"/>
          <w:bottom w:val="single" w:sz="6" w:space="0" w:color="808080"/>
          <w:right w:val="single" w:sz="6" w:space="0" w:color="808080"/>
        </w:tblBorders>
        <w:shd w:val="clear" w:color="auto" w:fill="F7F9FB"/>
        <w:tblCellMar>
          <w:left w:w="0" w:type="dxa"/>
          <w:right w:w="0" w:type="dxa"/>
        </w:tblCellMar>
        <w:tblLook w:val="04A0" w:firstRow="1" w:lastRow="0" w:firstColumn="1" w:lastColumn="0" w:noHBand="0" w:noVBand="1"/>
      </w:tblPr>
      <w:tblGrid>
        <w:gridCol w:w="2402"/>
        <w:gridCol w:w="7655"/>
      </w:tblGrid>
      <w:tr w:rsidR="008B5F70" w14:paraId="03B2522A" w14:textId="77777777" w:rsidTr="008B5F70">
        <w:trPr>
          <w:tblHeader/>
        </w:trPr>
        <w:tc>
          <w:tcPr>
            <w:tcW w:w="2402" w:type="dxa"/>
            <w:tcBorders>
              <w:top w:val="single" w:sz="6" w:space="0" w:color="808080"/>
              <w:left w:val="single" w:sz="6" w:space="0" w:color="808080"/>
              <w:bottom w:val="single" w:sz="6" w:space="0" w:color="808080"/>
              <w:right w:val="single" w:sz="6" w:space="0" w:color="808080"/>
            </w:tcBorders>
            <w:shd w:val="clear" w:color="auto" w:fill="DCE6FE"/>
            <w:tcMar>
              <w:top w:w="90" w:type="dxa"/>
              <w:left w:w="60" w:type="dxa"/>
              <w:bottom w:w="90" w:type="dxa"/>
              <w:right w:w="60" w:type="dxa"/>
            </w:tcMar>
            <w:hideMark/>
          </w:tcPr>
          <w:p w14:paraId="0E459D57" w14:textId="2DDD8460" w:rsidR="008B5F70" w:rsidRDefault="008B5F70">
            <w:pPr>
              <w:suppressAutoHyphens w:val="0"/>
              <w:jc w:val="left"/>
              <w:rPr>
                <w:rFonts w:eastAsia="Times New Roman" w:cs="Calibri"/>
                <w:b/>
                <w:bCs/>
                <w:color w:val="111111"/>
                <w:szCs w:val="20"/>
                <w:lang w:val="en-AU" w:eastAsia="en-AU"/>
              </w:rPr>
            </w:pPr>
          </w:p>
        </w:tc>
        <w:tc>
          <w:tcPr>
            <w:tcW w:w="7655" w:type="dxa"/>
            <w:tcBorders>
              <w:top w:val="single" w:sz="6" w:space="0" w:color="808080"/>
              <w:left w:val="single" w:sz="6" w:space="0" w:color="808080"/>
              <w:bottom w:val="single" w:sz="6" w:space="0" w:color="808080"/>
              <w:right w:val="single" w:sz="6" w:space="0" w:color="808080"/>
            </w:tcBorders>
            <w:shd w:val="clear" w:color="auto" w:fill="DCE6FE"/>
            <w:tcMar>
              <w:top w:w="90" w:type="dxa"/>
              <w:left w:w="60" w:type="dxa"/>
              <w:bottom w:w="90" w:type="dxa"/>
              <w:right w:w="60" w:type="dxa"/>
            </w:tcMar>
            <w:hideMark/>
          </w:tcPr>
          <w:p w14:paraId="1FB1D12C" w14:textId="77777777" w:rsidR="008B5F70" w:rsidRDefault="008B5F70">
            <w:pPr>
              <w:rPr>
                <w:rFonts w:cs="Calibri"/>
                <w:b/>
                <w:bCs/>
                <w:color w:val="111111"/>
                <w:szCs w:val="20"/>
              </w:rPr>
            </w:pPr>
            <w:r>
              <w:rPr>
                <w:rFonts w:cs="Calibri"/>
                <w:b/>
                <w:bCs/>
                <w:color w:val="111111"/>
                <w:szCs w:val="20"/>
              </w:rPr>
              <w:t>What is Covered</w:t>
            </w:r>
          </w:p>
        </w:tc>
      </w:tr>
      <w:tr w:rsidR="008B5F70" w14:paraId="2145FB75" w14:textId="77777777" w:rsidTr="008B5F70">
        <w:tc>
          <w:tcPr>
            <w:tcW w:w="2402" w:type="dxa"/>
            <w:tcBorders>
              <w:top w:val="single" w:sz="6" w:space="0" w:color="808080"/>
              <w:left w:val="single" w:sz="6" w:space="0" w:color="808080"/>
              <w:bottom w:val="single" w:sz="6" w:space="0" w:color="808080"/>
              <w:right w:val="single" w:sz="6" w:space="0" w:color="808080"/>
            </w:tcBorders>
            <w:shd w:val="clear" w:color="auto" w:fill="FBFDFF"/>
            <w:tcMar>
              <w:top w:w="90" w:type="dxa"/>
              <w:left w:w="60" w:type="dxa"/>
              <w:bottom w:w="90" w:type="dxa"/>
              <w:right w:w="60" w:type="dxa"/>
            </w:tcMar>
            <w:hideMark/>
          </w:tcPr>
          <w:p w14:paraId="6B06CC2E" w14:textId="77777777" w:rsidR="008B5F70" w:rsidRDefault="00C5433F" w:rsidP="008B5F70">
            <w:pPr>
              <w:jc w:val="left"/>
              <w:rPr>
                <w:rFonts w:cs="Calibri"/>
                <w:color w:val="111111"/>
                <w:szCs w:val="20"/>
              </w:rPr>
            </w:pPr>
            <w:hyperlink r:id="rId12" w:history="1">
              <w:r w:rsidR="008B5F70">
                <w:rPr>
                  <w:rStyle w:val="Hyperlink"/>
                  <w:rFonts w:ascii="Calibri" w:hAnsi="Calibri" w:cs="Calibri"/>
                  <w:color w:val="21005E"/>
                  <w:szCs w:val="20"/>
                </w:rPr>
                <w:t>1 About the Scheme</w:t>
              </w:r>
            </w:hyperlink>
          </w:p>
        </w:tc>
        <w:tc>
          <w:tcPr>
            <w:tcW w:w="7655" w:type="dxa"/>
            <w:tcBorders>
              <w:top w:val="single" w:sz="6" w:space="0" w:color="808080"/>
              <w:left w:val="single" w:sz="6" w:space="0" w:color="808080"/>
              <w:bottom w:val="single" w:sz="6" w:space="0" w:color="808080"/>
              <w:right w:val="single" w:sz="6" w:space="0" w:color="808080"/>
            </w:tcBorders>
            <w:shd w:val="clear" w:color="auto" w:fill="FBFDFF"/>
            <w:tcMar>
              <w:top w:w="90" w:type="dxa"/>
              <w:left w:w="60" w:type="dxa"/>
              <w:bottom w:w="90" w:type="dxa"/>
              <w:right w:w="60" w:type="dxa"/>
            </w:tcMar>
            <w:hideMark/>
          </w:tcPr>
          <w:p w14:paraId="7ED3E004" w14:textId="77777777" w:rsidR="008B5F70" w:rsidRDefault="008B5F70" w:rsidP="008B5F70">
            <w:pPr>
              <w:jc w:val="left"/>
              <w:rPr>
                <w:rFonts w:cs="Calibri"/>
                <w:color w:val="111111"/>
                <w:szCs w:val="20"/>
              </w:rPr>
            </w:pPr>
            <w:r>
              <w:rPr>
                <w:rFonts w:cs="Calibri"/>
                <w:color w:val="111111"/>
                <w:szCs w:val="20"/>
              </w:rPr>
              <w:t>The objects of the child support scheme, the background of the scheme and a brief history of legislative amendments, as well as a discussion of Australian residence and overseas cases.</w:t>
            </w:r>
          </w:p>
        </w:tc>
      </w:tr>
      <w:tr w:rsidR="008B5F70" w14:paraId="0A7C4AA4" w14:textId="77777777" w:rsidTr="008B5F70">
        <w:tc>
          <w:tcPr>
            <w:tcW w:w="2402" w:type="dxa"/>
            <w:tcBorders>
              <w:top w:val="single" w:sz="6" w:space="0" w:color="808080"/>
              <w:left w:val="single" w:sz="6" w:space="0" w:color="808080"/>
              <w:bottom w:val="single" w:sz="6" w:space="0" w:color="808080"/>
              <w:right w:val="single" w:sz="6" w:space="0" w:color="808080"/>
            </w:tcBorders>
            <w:shd w:val="clear" w:color="auto" w:fill="F7F9FB"/>
            <w:tcMar>
              <w:top w:w="90" w:type="dxa"/>
              <w:left w:w="60" w:type="dxa"/>
              <w:bottom w:w="90" w:type="dxa"/>
              <w:right w:w="60" w:type="dxa"/>
            </w:tcMar>
            <w:hideMark/>
          </w:tcPr>
          <w:p w14:paraId="14CC70AD" w14:textId="77777777" w:rsidR="008B5F70" w:rsidRDefault="00C5433F" w:rsidP="008B5F70">
            <w:pPr>
              <w:jc w:val="left"/>
              <w:rPr>
                <w:rFonts w:cs="Calibri"/>
                <w:color w:val="111111"/>
                <w:szCs w:val="20"/>
              </w:rPr>
            </w:pPr>
            <w:hyperlink r:id="rId13" w:history="1">
              <w:r w:rsidR="008B5F70">
                <w:rPr>
                  <w:rStyle w:val="Hyperlink"/>
                  <w:rFonts w:ascii="Calibri" w:hAnsi="Calibri" w:cs="Calibri"/>
                  <w:color w:val="21005E"/>
                  <w:szCs w:val="20"/>
                </w:rPr>
                <w:t>2 Child support assessments</w:t>
              </w:r>
            </w:hyperlink>
          </w:p>
        </w:tc>
        <w:tc>
          <w:tcPr>
            <w:tcW w:w="7655" w:type="dxa"/>
            <w:tcBorders>
              <w:top w:val="single" w:sz="6" w:space="0" w:color="808080"/>
              <w:left w:val="single" w:sz="6" w:space="0" w:color="808080"/>
              <w:bottom w:val="single" w:sz="6" w:space="0" w:color="808080"/>
              <w:right w:val="single" w:sz="6" w:space="0" w:color="808080"/>
            </w:tcBorders>
            <w:shd w:val="clear" w:color="auto" w:fill="F7F9FB"/>
            <w:tcMar>
              <w:top w:w="90" w:type="dxa"/>
              <w:left w:w="60" w:type="dxa"/>
              <w:bottom w:w="90" w:type="dxa"/>
              <w:right w:w="60" w:type="dxa"/>
            </w:tcMar>
            <w:hideMark/>
          </w:tcPr>
          <w:p w14:paraId="020B6708" w14:textId="77777777" w:rsidR="008B5F70" w:rsidRDefault="008B5F70" w:rsidP="008B5F70">
            <w:pPr>
              <w:jc w:val="left"/>
              <w:rPr>
                <w:rFonts w:cs="Calibri"/>
                <w:color w:val="111111"/>
                <w:szCs w:val="20"/>
              </w:rPr>
            </w:pPr>
            <w:r>
              <w:rPr>
                <w:rFonts w:cs="Calibri"/>
                <w:color w:val="111111"/>
                <w:szCs w:val="20"/>
              </w:rPr>
              <w:t>Rules relating to child support assessments.</w:t>
            </w:r>
          </w:p>
        </w:tc>
      </w:tr>
      <w:tr w:rsidR="008B5F70" w14:paraId="30934C8D" w14:textId="77777777" w:rsidTr="008B5F70">
        <w:tc>
          <w:tcPr>
            <w:tcW w:w="2402" w:type="dxa"/>
            <w:tcBorders>
              <w:top w:val="single" w:sz="6" w:space="0" w:color="808080"/>
              <w:left w:val="single" w:sz="6" w:space="0" w:color="808080"/>
              <w:bottom w:val="single" w:sz="6" w:space="0" w:color="808080"/>
              <w:right w:val="single" w:sz="6" w:space="0" w:color="808080"/>
            </w:tcBorders>
            <w:shd w:val="clear" w:color="auto" w:fill="FBFDFF"/>
            <w:tcMar>
              <w:top w:w="90" w:type="dxa"/>
              <w:left w:w="60" w:type="dxa"/>
              <w:bottom w:w="90" w:type="dxa"/>
              <w:right w:w="60" w:type="dxa"/>
            </w:tcMar>
            <w:hideMark/>
          </w:tcPr>
          <w:p w14:paraId="5D4839EA" w14:textId="77777777" w:rsidR="008B5F70" w:rsidRDefault="00C5433F" w:rsidP="008B5F70">
            <w:pPr>
              <w:jc w:val="left"/>
              <w:rPr>
                <w:rFonts w:cs="Calibri"/>
                <w:color w:val="111111"/>
                <w:szCs w:val="20"/>
              </w:rPr>
            </w:pPr>
            <w:hyperlink r:id="rId14" w:history="1">
              <w:r w:rsidR="008B5F70">
                <w:rPr>
                  <w:rStyle w:val="Hyperlink"/>
                  <w:rFonts w:ascii="Calibri" w:hAnsi="Calibri" w:cs="Calibri"/>
                  <w:color w:val="21005E"/>
                  <w:szCs w:val="20"/>
                </w:rPr>
                <w:t>3 Registrable maintenance liabilities</w:t>
              </w:r>
            </w:hyperlink>
          </w:p>
        </w:tc>
        <w:tc>
          <w:tcPr>
            <w:tcW w:w="7655" w:type="dxa"/>
            <w:tcBorders>
              <w:top w:val="single" w:sz="6" w:space="0" w:color="808080"/>
              <w:left w:val="single" w:sz="6" w:space="0" w:color="808080"/>
              <w:bottom w:val="single" w:sz="6" w:space="0" w:color="808080"/>
              <w:right w:val="single" w:sz="6" w:space="0" w:color="808080"/>
            </w:tcBorders>
            <w:shd w:val="clear" w:color="auto" w:fill="FBFDFF"/>
            <w:tcMar>
              <w:top w:w="90" w:type="dxa"/>
              <w:left w:w="60" w:type="dxa"/>
              <w:bottom w:w="90" w:type="dxa"/>
              <w:right w:w="60" w:type="dxa"/>
            </w:tcMar>
            <w:hideMark/>
          </w:tcPr>
          <w:p w14:paraId="36E2A9A7" w14:textId="77777777" w:rsidR="008B5F70" w:rsidRDefault="008B5F70" w:rsidP="008B5F70">
            <w:pPr>
              <w:jc w:val="left"/>
              <w:rPr>
                <w:rFonts w:cs="Calibri"/>
                <w:color w:val="111111"/>
                <w:szCs w:val="20"/>
              </w:rPr>
            </w:pPr>
            <w:r>
              <w:rPr>
                <w:rFonts w:cs="Calibri"/>
                <w:color w:val="111111"/>
                <w:szCs w:val="20"/>
              </w:rPr>
              <w:t>The types of registrable maintenance liabilities, notification requirements, how court orders are varied and some hints on how to interpret difficult clauses and commonly used expressions. The registration of overseas child support orders, court registered agreements and liabilities is also described.</w:t>
            </w:r>
          </w:p>
        </w:tc>
      </w:tr>
      <w:tr w:rsidR="008B5F70" w14:paraId="6F869A32" w14:textId="77777777" w:rsidTr="008B5F70">
        <w:tc>
          <w:tcPr>
            <w:tcW w:w="2402" w:type="dxa"/>
            <w:tcBorders>
              <w:top w:val="single" w:sz="6" w:space="0" w:color="808080"/>
              <w:left w:val="single" w:sz="6" w:space="0" w:color="808080"/>
              <w:bottom w:val="single" w:sz="6" w:space="0" w:color="808080"/>
              <w:right w:val="single" w:sz="6" w:space="0" w:color="808080"/>
            </w:tcBorders>
            <w:shd w:val="clear" w:color="auto" w:fill="F7F9FB"/>
            <w:tcMar>
              <w:top w:w="90" w:type="dxa"/>
              <w:left w:w="60" w:type="dxa"/>
              <w:bottom w:w="90" w:type="dxa"/>
              <w:right w:w="60" w:type="dxa"/>
            </w:tcMar>
            <w:hideMark/>
          </w:tcPr>
          <w:p w14:paraId="1DEC91BF" w14:textId="77777777" w:rsidR="008B5F70" w:rsidRDefault="00C5433F" w:rsidP="008B5F70">
            <w:pPr>
              <w:jc w:val="left"/>
              <w:rPr>
                <w:rFonts w:cs="Calibri"/>
                <w:color w:val="111111"/>
                <w:szCs w:val="20"/>
              </w:rPr>
            </w:pPr>
            <w:hyperlink r:id="rId15" w:history="1">
              <w:r w:rsidR="008B5F70">
                <w:rPr>
                  <w:rStyle w:val="Hyperlink"/>
                  <w:rFonts w:ascii="Calibri" w:hAnsi="Calibri" w:cs="Calibri"/>
                  <w:color w:val="21005E"/>
                  <w:szCs w:val="20"/>
                </w:rPr>
                <w:t>4 Objecting, seeking a review, appealing and applying to court</w:t>
              </w:r>
            </w:hyperlink>
          </w:p>
        </w:tc>
        <w:tc>
          <w:tcPr>
            <w:tcW w:w="7655" w:type="dxa"/>
            <w:tcBorders>
              <w:top w:val="single" w:sz="6" w:space="0" w:color="808080"/>
              <w:left w:val="single" w:sz="6" w:space="0" w:color="808080"/>
              <w:bottom w:val="single" w:sz="6" w:space="0" w:color="808080"/>
              <w:right w:val="single" w:sz="6" w:space="0" w:color="808080"/>
            </w:tcBorders>
            <w:shd w:val="clear" w:color="auto" w:fill="F7F9FB"/>
            <w:tcMar>
              <w:top w:w="90" w:type="dxa"/>
              <w:left w:w="60" w:type="dxa"/>
              <w:bottom w:w="90" w:type="dxa"/>
              <w:right w:w="60" w:type="dxa"/>
            </w:tcMar>
            <w:hideMark/>
          </w:tcPr>
          <w:p w14:paraId="179FFBAB" w14:textId="77777777" w:rsidR="008B5F70" w:rsidRDefault="008B5F70" w:rsidP="008B5F70">
            <w:pPr>
              <w:jc w:val="left"/>
              <w:rPr>
                <w:rFonts w:cs="Calibri"/>
                <w:color w:val="111111"/>
                <w:szCs w:val="20"/>
              </w:rPr>
            </w:pPr>
            <w:r>
              <w:rPr>
                <w:rFonts w:cs="Calibri"/>
                <w:color w:val="111111"/>
                <w:szCs w:val="20"/>
              </w:rPr>
              <w:t>Rules relating to objections, reviews, appeals and court applications under the child support legislation.</w:t>
            </w:r>
          </w:p>
        </w:tc>
      </w:tr>
      <w:tr w:rsidR="008B5F70" w14:paraId="78D9E054" w14:textId="77777777" w:rsidTr="008B5F70">
        <w:tc>
          <w:tcPr>
            <w:tcW w:w="2402" w:type="dxa"/>
            <w:tcBorders>
              <w:top w:val="single" w:sz="6" w:space="0" w:color="808080"/>
              <w:left w:val="single" w:sz="6" w:space="0" w:color="808080"/>
              <w:bottom w:val="single" w:sz="6" w:space="0" w:color="808080"/>
              <w:right w:val="single" w:sz="6" w:space="0" w:color="808080"/>
            </w:tcBorders>
            <w:shd w:val="clear" w:color="auto" w:fill="FFFEF0"/>
            <w:tcMar>
              <w:top w:w="90" w:type="dxa"/>
              <w:left w:w="60" w:type="dxa"/>
              <w:bottom w:w="90" w:type="dxa"/>
              <w:right w:w="60" w:type="dxa"/>
            </w:tcMar>
            <w:hideMark/>
          </w:tcPr>
          <w:p w14:paraId="19D67085" w14:textId="77777777" w:rsidR="008B5F70" w:rsidRDefault="00C5433F" w:rsidP="008B5F70">
            <w:pPr>
              <w:jc w:val="left"/>
              <w:rPr>
                <w:rFonts w:cs="Calibri"/>
                <w:color w:val="111111"/>
                <w:szCs w:val="20"/>
              </w:rPr>
            </w:pPr>
            <w:hyperlink r:id="rId16" w:history="1">
              <w:r w:rsidR="008B5F70">
                <w:rPr>
                  <w:rStyle w:val="Hyperlink"/>
                  <w:rFonts w:ascii="Calibri" w:hAnsi="Calibri" w:cs="Calibri"/>
                  <w:color w:val="21005E"/>
                  <w:szCs w:val="20"/>
                </w:rPr>
                <w:t>5 Collecting child support</w:t>
              </w:r>
            </w:hyperlink>
          </w:p>
        </w:tc>
        <w:tc>
          <w:tcPr>
            <w:tcW w:w="7655" w:type="dxa"/>
            <w:tcBorders>
              <w:top w:val="single" w:sz="6" w:space="0" w:color="808080"/>
              <w:left w:val="single" w:sz="6" w:space="0" w:color="808080"/>
              <w:bottom w:val="single" w:sz="6" w:space="0" w:color="808080"/>
              <w:right w:val="single" w:sz="6" w:space="0" w:color="808080"/>
            </w:tcBorders>
            <w:shd w:val="clear" w:color="auto" w:fill="FFFEF0"/>
            <w:tcMar>
              <w:top w:w="90" w:type="dxa"/>
              <w:left w:w="60" w:type="dxa"/>
              <w:bottom w:w="90" w:type="dxa"/>
              <w:right w:w="60" w:type="dxa"/>
            </w:tcMar>
            <w:hideMark/>
          </w:tcPr>
          <w:p w14:paraId="52A757A3" w14:textId="77777777" w:rsidR="008B5F70" w:rsidRDefault="008B5F70" w:rsidP="008B5F70">
            <w:pPr>
              <w:jc w:val="left"/>
              <w:rPr>
                <w:rFonts w:cs="Calibri"/>
                <w:color w:val="111111"/>
                <w:szCs w:val="20"/>
              </w:rPr>
            </w:pPr>
            <w:r>
              <w:rPr>
                <w:rFonts w:cs="Calibri"/>
                <w:color w:val="111111"/>
                <w:szCs w:val="20"/>
              </w:rPr>
              <w:t>Explanation of the options for private collection by a payee as well as </w:t>
            </w:r>
            <w:hyperlink r:id="rId17" w:anchor="dhs" w:tooltip="Department of Human Services" w:history="1">
              <w:r>
                <w:rPr>
                  <w:rStyle w:val="Hyperlink"/>
                  <w:rFonts w:ascii="Calibri" w:hAnsi="Calibri" w:cs="Calibri"/>
                  <w:color w:val="21005E"/>
                  <w:szCs w:val="20"/>
                </w:rPr>
                <w:t>DHS</w:t>
              </w:r>
            </w:hyperlink>
            <w:r>
              <w:rPr>
                <w:rFonts w:cs="Calibri"/>
                <w:color w:val="111111"/>
                <w:szCs w:val="20"/>
              </w:rPr>
              <w:t> collection and enforcement of child support payments.</w:t>
            </w:r>
          </w:p>
        </w:tc>
      </w:tr>
      <w:tr w:rsidR="008B5F70" w14:paraId="18BB4115" w14:textId="77777777" w:rsidTr="008B5F70">
        <w:tc>
          <w:tcPr>
            <w:tcW w:w="2402" w:type="dxa"/>
            <w:tcBorders>
              <w:top w:val="single" w:sz="6" w:space="0" w:color="808080"/>
              <w:left w:val="single" w:sz="6" w:space="0" w:color="808080"/>
              <w:bottom w:val="single" w:sz="6" w:space="0" w:color="808080"/>
              <w:right w:val="single" w:sz="6" w:space="0" w:color="808080"/>
            </w:tcBorders>
            <w:shd w:val="clear" w:color="auto" w:fill="F7F9FB"/>
            <w:tcMar>
              <w:top w:w="90" w:type="dxa"/>
              <w:left w:w="60" w:type="dxa"/>
              <w:bottom w:w="90" w:type="dxa"/>
              <w:right w:w="60" w:type="dxa"/>
            </w:tcMar>
            <w:hideMark/>
          </w:tcPr>
          <w:p w14:paraId="597FE7BB" w14:textId="77777777" w:rsidR="008B5F70" w:rsidRDefault="00C5433F" w:rsidP="008B5F70">
            <w:pPr>
              <w:jc w:val="left"/>
              <w:rPr>
                <w:rFonts w:cs="Calibri"/>
                <w:color w:val="111111"/>
                <w:szCs w:val="20"/>
              </w:rPr>
            </w:pPr>
            <w:hyperlink r:id="rId18" w:history="1">
              <w:r w:rsidR="008B5F70">
                <w:rPr>
                  <w:rStyle w:val="Hyperlink"/>
                  <w:rFonts w:ascii="Calibri" w:hAnsi="Calibri" w:cs="Calibri"/>
                  <w:color w:val="21005E"/>
                  <w:szCs w:val="20"/>
                </w:rPr>
                <w:t>6 Administration</w:t>
              </w:r>
            </w:hyperlink>
          </w:p>
        </w:tc>
        <w:tc>
          <w:tcPr>
            <w:tcW w:w="7655" w:type="dxa"/>
            <w:tcBorders>
              <w:top w:val="single" w:sz="6" w:space="0" w:color="808080"/>
              <w:left w:val="single" w:sz="6" w:space="0" w:color="808080"/>
              <w:bottom w:val="single" w:sz="6" w:space="0" w:color="808080"/>
              <w:right w:val="single" w:sz="6" w:space="0" w:color="808080"/>
            </w:tcBorders>
            <w:shd w:val="clear" w:color="auto" w:fill="F7F9FB"/>
            <w:tcMar>
              <w:top w:w="90" w:type="dxa"/>
              <w:left w:w="60" w:type="dxa"/>
              <w:bottom w:w="90" w:type="dxa"/>
              <w:right w:w="60" w:type="dxa"/>
            </w:tcMar>
            <w:hideMark/>
          </w:tcPr>
          <w:p w14:paraId="1AE9DC75" w14:textId="77777777" w:rsidR="008B5F70" w:rsidRDefault="008B5F70" w:rsidP="008B5F70">
            <w:pPr>
              <w:jc w:val="left"/>
              <w:rPr>
                <w:rFonts w:cs="Calibri"/>
                <w:color w:val="111111"/>
                <w:szCs w:val="20"/>
              </w:rPr>
            </w:pPr>
            <w:r>
              <w:rPr>
                <w:rFonts w:cs="Calibri"/>
                <w:color w:val="111111"/>
                <w:szCs w:val="20"/>
              </w:rPr>
              <w:t>Description of the various provisions </w:t>
            </w:r>
          </w:p>
        </w:tc>
      </w:tr>
    </w:tbl>
    <w:p w14:paraId="0CBD0E23" w14:textId="77777777" w:rsidR="008B5F70" w:rsidRDefault="008B5F70" w:rsidP="00E24B15">
      <w:pPr>
        <w:spacing w:after="120"/>
      </w:pPr>
    </w:p>
    <w:p w14:paraId="147DD5C9" w14:textId="77777777" w:rsidR="00E24B15" w:rsidRDefault="00E24B15" w:rsidP="00E24B15">
      <w:pPr>
        <w:rPr>
          <w:rFonts w:cs="Calibri"/>
          <w:highlight w:val="yellow"/>
        </w:rPr>
      </w:pPr>
    </w:p>
    <w:p w14:paraId="3A7F4CE6" w14:textId="77777777" w:rsidR="00E24B15" w:rsidRPr="005B0E48" w:rsidRDefault="00E24B15" w:rsidP="002524BD">
      <w:pPr>
        <w:pStyle w:val="Heading3"/>
      </w:pPr>
      <w:bookmarkStart w:id="80" w:name="_Toc4417336"/>
      <w:bookmarkStart w:id="81" w:name="_Toc24635539"/>
      <w:bookmarkStart w:id="82" w:name="_Toc67916974"/>
      <w:commentRangeStart w:id="83"/>
      <w:r w:rsidRPr="005B0E48">
        <w:t>Disability Support Pension</w:t>
      </w:r>
      <w:bookmarkEnd w:id="80"/>
      <w:bookmarkEnd w:id="81"/>
      <w:commentRangeEnd w:id="83"/>
      <w:r w:rsidR="00532A90">
        <w:rPr>
          <w:rStyle w:val="CommentReference"/>
          <w:rFonts w:cs="Times New Roman"/>
          <w:bCs w:val="0"/>
          <w:color w:val="auto"/>
          <w:lang w:val="en-AU" w:eastAsia="ja-JP"/>
        </w:rPr>
        <w:commentReference w:id="83"/>
      </w:r>
      <w:bookmarkEnd w:id="82"/>
    </w:p>
    <w:p w14:paraId="40B5D4F8" w14:textId="77777777" w:rsidR="00E24B15" w:rsidRPr="00FF4FB0" w:rsidRDefault="00E24B15" w:rsidP="00E24B15">
      <w:pPr>
        <w:spacing w:after="120"/>
      </w:pPr>
      <w:r w:rsidRPr="00FF4FB0">
        <w:t>The Disability Support Pension is a government support payment which assists Australian residents to achieve an adequate level of income where they are prevented from working full time as a result of a disability, illness or injury.</w:t>
      </w:r>
    </w:p>
    <w:p w14:paraId="1AB7F787" w14:textId="77777777" w:rsidR="00E24B15" w:rsidRPr="00FF4FB0" w:rsidRDefault="00E24B15" w:rsidP="00E24B15">
      <w:pPr>
        <w:spacing w:after="120"/>
      </w:pPr>
      <w:r w:rsidRPr="005B0E48">
        <w:rPr>
          <w:b/>
        </w:rPr>
        <w:t>Eligibility</w:t>
      </w:r>
    </w:p>
    <w:p w14:paraId="1E9FA9D2" w14:textId="77777777" w:rsidR="00E24B15" w:rsidRPr="00FF4FB0" w:rsidRDefault="00E24B15" w:rsidP="00E24B15">
      <w:pPr>
        <w:spacing w:after="120"/>
      </w:pPr>
      <w:r w:rsidRPr="00FF4FB0">
        <w:t>To qualify for the Disability Support Pension the following requirements must be met:</w:t>
      </w:r>
    </w:p>
    <w:tbl>
      <w:tblPr>
        <w:tblW w:w="4632" w:type="pct"/>
        <w:tblLayout w:type="fixed"/>
        <w:tblLook w:val="04A0" w:firstRow="1" w:lastRow="0" w:firstColumn="1" w:lastColumn="0" w:noHBand="0" w:noVBand="1"/>
      </w:tblPr>
      <w:tblGrid>
        <w:gridCol w:w="8929"/>
      </w:tblGrid>
      <w:tr w:rsidR="00E24B15" w:rsidRPr="002229E1" w14:paraId="0DAC7EDE" w14:textId="77777777" w:rsidTr="004048F7">
        <w:tc>
          <w:tcPr>
            <w:tcW w:w="5000" w:type="pct"/>
            <w:tcMar>
              <w:top w:w="0" w:type="dxa"/>
              <w:left w:w="108" w:type="dxa"/>
              <w:bottom w:w="0" w:type="dxa"/>
              <w:right w:w="108" w:type="dxa"/>
            </w:tcMar>
          </w:tcPr>
          <w:p w14:paraId="6E42A478" w14:textId="77777777" w:rsidR="00E24B15" w:rsidRPr="002229E1" w:rsidRDefault="00E24B15" w:rsidP="00A37326">
            <w:pPr>
              <w:pStyle w:val="Normal5ptBefore"/>
              <w:numPr>
                <w:ilvl w:val="0"/>
                <w:numId w:val="42"/>
              </w:numPr>
            </w:pPr>
            <w:r w:rsidRPr="00FF4FB0">
              <w:t>You must be at least 16, but less than Age Pension age on the day of application.</w:t>
            </w:r>
          </w:p>
        </w:tc>
      </w:tr>
      <w:tr w:rsidR="00E24B15" w:rsidRPr="002229E1" w14:paraId="638874A0" w14:textId="77777777" w:rsidTr="004048F7">
        <w:tc>
          <w:tcPr>
            <w:tcW w:w="5000" w:type="pct"/>
            <w:tcMar>
              <w:top w:w="0" w:type="dxa"/>
              <w:left w:w="108" w:type="dxa"/>
              <w:bottom w:w="0" w:type="dxa"/>
              <w:right w:w="108" w:type="dxa"/>
            </w:tcMar>
          </w:tcPr>
          <w:p w14:paraId="2D8BB416" w14:textId="77777777" w:rsidR="00E24B15" w:rsidRPr="002229E1" w:rsidRDefault="00E24B15" w:rsidP="00A37326">
            <w:pPr>
              <w:pStyle w:val="Normal5ptBefore"/>
              <w:numPr>
                <w:ilvl w:val="0"/>
                <w:numId w:val="42"/>
              </w:numPr>
            </w:pPr>
            <w:r w:rsidRPr="00FF4FB0">
              <w:t>Be a</w:t>
            </w:r>
            <w:r>
              <w:t xml:space="preserve"> qualifying </w:t>
            </w:r>
            <w:r w:rsidRPr="00FF4FB0">
              <w:t>Australian resident and living in Australia at the time of application.</w:t>
            </w:r>
          </w:p>
        </w:tc>
      </w:tr>
      <w:tr w:rsidR="00E24B15" w:rsidRPr="002229E1" w14:paraId="64B8AB60" w14:textId="77777777" w:rsidTr="004048F7">
        <w:tc>
          <w:tcPr>
            <w:tcW w:w="5000" w:type="pct"/>
            <w:tcMar>
              <w:top w:w="0" w:type="dxa"/>
              <w:left w:w="108" w:type="dxa"/>
              <w:bottom w:w="0" w:type="dxa"/>
              <w:right w:w="108" w:type="dxa"/>
            </w:tcMar>
          </w:tcPr>
          <w:p w14:paraId="04EF06A7" w14:textId="11CA5862" w:rsidR="00E24B15" w:rsidRDefault="00E24B15" w:rsidP="00A37326">
            <w:pPr>
              <w:pStyle w:val="Normal5ptBefore"/>
              <w:numPr>
                <w:ilvl w:val="0"/>
                <w:numId w:val="42"/>
              </w:numPr>
            </w:pPr>
            <w:r w:rsidRPr="00FF4FB0">
              <w:lastRenderedPageBreak/>
              <w:t xml:space="preserve">Have a disability, illness or injury which attracts an impairment rating of at least 20 points on the impairment tables and be unable to work </w:t>
            </w:r>
            <w:r>
              <w:t xml:space="preserve">for 15 hours or more </w:t>
            </w:r>
            <w:r w:rsidRPr="00FF4FB0">
              <w:t>for at least two years because of a disability, illness or injury.</w:t>
            </w:r>
          </w:p>
          <w:p w14:paraId="60DEF70E" w14:textId="77777777" w:rsidR="00E24B15" w:rsidRPr="002229E1" w:rsidRDefault="00E24B15" w:rsidP="00A37326">
            <w:pPr>
              <w:pStyle w:val="Normal5ptBefore"/>
              <w:numPr>
                <w:ilvl w:val="0"/>
                <w:numId w:val="42"/>
              </w:numPr>
            </w:pPr>
            <w:r>
              <w:t>Be permanently blind</w:t>
            </w:r>
          </w:p>
        </w:tc>
      </w:tr>
    </w:tbl>
    <w:p w14:paraId="1B93732B" w14:textId="77777777" w:rsidR="00E24B15" w:rsidRPr="005B0E48" w:rsidRDefault="00E24B15" w:rsidP="00E24B15">
      <w:pPr>
        <w:spacing w:after="120"/>
        <w:rPr>
          <w:b/>
        </w:rPr>
      </w:pPr>
      <w:r w:rsidRPr="005B0E48">
        <w:rPr>
          <w:b/>
        </w:rPr>
        <w:t>Rates of Payment</w:t>
      </w:r>
    </w:p>
    <w:p w14:paraId="02B604AD" w14:textId="26287A64" w:rsidR="00E24B15" w:rsidRPr="004B13E3" w:rsidRDefault="00E24B15" w:rsidP="00310FC4">
      <w:pPr>
        <w:pStyle w:val="Normal5ptAfter"/>
      </w:pPr>
      <w:r w:rsidRPr="004B13E3">
        <w:t xml:space="preserve">Effective </w:t>
      </w:r>
      <w:r>
        <w:t xml:space="preserve">20 </w:t>
      </w:r>
      <w:r w:rsidR="00520DEB">
        <w:t xml:space="preserve">March </w:t>
      </w:r>
      <w:r>
        <w:t>20</w:t>
      </w:r>
      <w:r w:rsidR="00F40898">
        <w:t>2</w:t>
      </w:r>
      <w:r w:rsidR="00520DEB">
        <w:t>1</w:t>
      </w:r>
      <w:r w:rsidRPr="004B13E3">
        <w:t xml:space="preserve">, the basic rates of payment for the Disability Support Pension </w:t>
      </w:r>
      <w:commentRangeStart w:id="84"/>
      <w:r w:rsidRPr="004B13E3">
        <w:t>are</w:t>
      </w:r>
      <w:commentRangeEnd w:id="84"/>
      <w:r w:rsidR="00BA10B3">
        <w:rPr>
          <w:rStyle w:val="CommentReference"/>
          <w:rFonts w:cs="Times New Roman"/>
          <w:b w:val="0"/>
          <w:color w:val="auto"/>
          <w:lang w:val="en-AU" w:eastAsia="ja-JP"/>
        </w:rPr>
        <w:commentReference w:id="84"/>
      </w:r>
      <w:r w:rsidRPr="004B13E3">
        <w: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710"/>
        <w:gridCol w:w="1928"/>
      </w:tblGrid>
      <w:tr w:rsidR="00E24B15" w14:paraId="33D80DA5" w14:textId="77777777" w:rsidTr="004048F7">
        <w:tc>
          <w:tcPr>
            <w:tcW w:w="5000" w:type="pct"/>
            <w:gridSpan w:val="2"/>
            <w:tcBorders>
              <w:left w:val="nil"/>
              <w:right w:val="nil"/>
            </w:tcBorders>
            <w:shd w:val="clear" w:color="auto" w:fill="BFBFBF"/>
            <w:vAlign w:val="center"/>
            <w:hideMark/>
          </w:tcPr>
          <w:p w14:paraId="1BDE2256" w14:textId="61805683" w:rsidR="00E24B15" w:rsidRDefault="00E24B15" w:rsidP="00A37326">
            <w:pPr>
              <w:pStyle w:val="Table2-Left"/>
            </w:pPr>
            <w:r>
              <w:t>Basic Rates of Payment</w:t>
            </w:r>
            <w:r w:rsidR="00441C83">
              <w:t>**</w:t>
            </w:r>
          </w:p>
        </w:tc>
      </w:tr>
      <w:tr w:rsidR="00E24B15" w14:paraId="7B82DE99" w14:textId="77777777" w:rsidTr="004048F7">
        <w:tc>
          <w:tcPr>
            <w:tcW w:w="4000" w:type="pct"/>
            <w:tcBorders>
              <w:left w:val="nil"/>
              <w:right w:val="single" w:sz="24" w:space="0" w:color="FFFFFF"/>
            </w:tcBorders>
            <w:shd w:val="clear" w:color="auto" w:fill="D9D9D9"/>
            <w:vAlign w:val="center"/>
            <w:hideMark/>
          </w:tcPr>
          <w:p w14:paraId="0290399A" w14:textId="77777777" w:rsidR="00E24B15" w:rsidRDefault="00E24B15" w:rsidP="00A37326">
            <w:pPr>
              <w:pStyle w:val="Table2-Left"/>
            </w:pPr>
            <w:r>
              <w:t>Status - Over Age 21</w:t>
            </w:r>
          </w:p>
        </w:tc>
        <w:tc>
          <w:tcPr>
            <w:tcW w:w="1000" w:type="pct"/>
            <w:tcBorders>
              <w:left w:val="single" w:sz="24" w:space="0" w:color="FFFFFF"/>
              <w:right w:val="nil"/>
            </w:tcBorders>
            <w:shd w:val="clear" w:color="auto" w:fill="D9D9D9"/>
            <w:vAlign w:val="center"/>
          </w:tcPr>
          <w:p w14:paraId="71FE876F" w14:textId="77777777" w:rsidR="00E24B15" w:rsidRDefault="00E24B15" w:rsidP="00815270">
            <w:pPr>
              <w:pStyle w:val="Table2-Centre"/>
            </w:pPr>
            <w:r>
              <w:t>Maximum</w:t>
            </w:r>
          </w:p>
          <w:p w14:paraId="4C9E99E6" w14:textId="77777777" w:rsidR="00E24B15" w:rsidRDefault="00E24B15" w:rsidP="00815270">
            <w:pPr>
              <w:pStyle w:val="Table2-Centre"/>
            </w:pPr>
            <w:r>
              <w:t>Pension Rate</w:t>
            </w:r>
          </w:p>
        </w:tc>
      </w:tr>
      <w:tr w:rsidR="00861747" w14:paraId="4DFECE3A" w14:textId="77777777" w:rsidTr="004048F7">
        <w:tc>
          <w:tcPr>
            <w:tcW w:w="4000" w:type="pct"/>
            <w:tcBorders>
              <w:left w:val="nil"/>
              <w:right w:val="single" w:sz="24" w:space="0" w:color="FFFFFF"/>
            </w:tcBorders>
            <w:shd w:val="clear" w:color="auto" w:fill="auto"/>
            <w:hideMark/>
          </w:tcPr>
          <w:p w14:paraId="66A28FD0" w14:textId="072FE414" w:rsidR="00861747" w:rsidRDefault="00861747" w:rsidP="00A37326">
            <w:pPr>
              <w:pStyle w:val="Table3-Left"/>
            </w:pPr>
            <w:r w:rsidRPr="00AD0F6A">
              <w:t>Single</w:t>
            </w:r>
          </w:p>
        </w:tc>
        <w:tc>
          <w:tcPr>
            <w:tcW w:w="1000" w:type="pct"/>
            <w:tcBorders>
              <w:left w:val="single" w:sz="24" w:space="0" w:color="FFFFFF"/>
              <w:right w:val="nil"/>
            </w:tcBorders>
            <w:shd w:val="clear" w:color="auto" w:fill="auto"/>
          </w:tcPr>
          <w:p w14:paraId="0573FEB3" w14:textId="6F27C0D5" w:rsidR="00861747" w:rsidRPr="00863455" w:rsidRDefault="00861747" w:rsidP="00815270">
            <w:pPr>
              <w:pStyle w:val="Table3-Centre"/>
            </w:pPr>
            <w:r w:rsidRPr="007A57D8">
              <w:t>$</w:t>
            </w:r>
            <w:r w:rsidR="00532A90">
              <w:t>952.70</w:t>
            </w:r>
            <w:r>
              <w:t xml:space="preserve"> per fortnight</w:t>
            </w:r>
          </w:p>
        </w:tc>
      </w:tr>
      <w:tr w:rsidR="00861747" w14:paraId="521A36C8" w14:textId="77777777" w:rsidTr="004048F7">
        <w:tc>
          <w:tcPr>
            <w:tcW w:w="4000" w:type="pct"/>
            <w:tcBorders>
              <w:left w:val="nil"/>
              <w:right w:val="single" w:sz="24" w:space="0" w:color="FFFFFF"/>
            </w:tcBorders>
            <w:shd w:val="clear" w:color="auto" w:fill="auto"/>
            <w:hideMark/>
          </w:tcPr>
          <w:p w14:paraId="433A5F90" w14:textId="1FE5CA38" w:rsidR="00861747" w:rsidRDefault="00861747" w:rsidP="00A37326">
            <w:pPr>
              <w:pStyle w:val="Table3-Left"/>
            </w:pPr>
            <w:r w:rsidRPr="00AD0F6A">
              <w:t>Member of a Couple (Each)</w:t>
            </w:r>
          </w:p>
        </w:tc>
        <w:tc>
          <w:tcPr>
            <w:tcW w:w="1000" w:type="pct"/>
            <w:tcBorders>
              <w:left w:val="single" w:sz="24" w:space="0" w:color="FFFFFF"/>
              <w:right w:val="nil"/>
            </w:tcBorders>
            <w:shd w:val="clear" w:color="auto" w:fill="auto"/>
          </w:tcPr>
          <w:p w14:paraId="3170DEA5" w14:textId="0132E893" w:rsidR="00861747" w:rsidRPr="00DE402A" w:rsidRDefault="00861747" w:rsidP="00815270">
            <w:pPr>
              <w:pStyle w:val="Table3-Centre"/>
            </w:pPr>
            <w:r w:rsidRPr="007A57D8">
              <w:t>$</w:t>
            </w:r>
            <w:r w:rsidR="00532A90">
              <w:t>718.10</w:t>
            </w:r>
            <w:r>
              <w:t xml:space="preserve"> per fortnight</w:t>
            </w:r>
          </w:p>
        </w:tc>
      </w:tr>
      <w:tr w:rsidR="00E24B15" w14:paraId="08DB4C39" w14:textId="77777777" w:rsidTr="004048F7">
        <w:tc>
          <w:tcPr>
            <w:tcW w:w="4000" w:type="pct"/>
            <w:tcBorders>
              <w:left w:val="nil"/>
              <w:right w:val="single" w:sz="24" w:space="0" w:color="FFFFFF"/>
            </w:tcBorders>
            <w:shd w:val="clear" w:color="auto" w:fill="D9D9D9"/>
            <w:vAlign w:val="center"/>
            <w:hideMark/>
          </w:tcPr>
          <w:p w14:paraId="52B48480" w14:textId="77777777" w:rsidR="00E24B15" w:rsidRDefault="00E24B15" w:rsidP="00A37326">
            <w:pPr>
              <w:pStyle w:val="Table2-Left"/>
            </w:pPr>
            <w:r>
              <w:t>Status - Under Age 21 (No Children)</w:t>
            </w:r>
          </w:p>
        </w:tc>
        <w:tc>
          <w:tcPr>
            <w:tcW w:w="1000" w:type="pct"/>
            <w:tcBorders>
              <w:left w:val="single" w:sz="24" w:space="0" w:color="FFFFFF"/>
              <w:right w:val="nil"/>
            </w:tcBorders>
            <w:shd w:val="clear" w:color="auto" w:fill="D9D9D9"/>
            <w:vAlign w:val="center"/>
          </w:tcPr>
          <w:p w14:paraId="724C0747" w14:textId="77777777" w:rsidR="00E24B15" w:rsidRDefault="00E24B15" w:rsidP="00815270">
            <w:pPr>
              <w:pStyle w:val="Table2-Centre"/>
            </w:pPr>
            <w:r>
              <w:t>Maximum</w:t>
            </w:r>
          </w:p>
          <w:p w14:paraId="69C01465" w14:textId="77777777" w:rsidR="00E24B15" w:rsidRDefault="00E24B15" w:rsidP="00815270">
            <w:pPr>
              <w:pStyle w:val="Table2-Centre"/>
            </w:pPr>
            <w:r>
              <w:t>Pension Rate</w:t>
            </w:r>
          </w:p>
        </w:tc>
      </w:tr>
      <w:tr w:rsidR="00E24B15" w14:paraId="5F789DE3" w14:textId="77777777" w:rsidTr="004048F7">
        <w:tc>
          <w:tcPr>
            <w:tcW w:w="4000" w:type="pct"/>
            <w:tcBorders>
              <w:left w:val="nil"/>
              <w:right w:val="single" w:sz="24" w:space="0" w:color="FFFFFF"/>
            </w:tcBorders>
            <w:shd w:val="clear" w:color="auto" w:fill="auto"/>
            <w:hideMark/>
          </w:tcPr>
          <w:p w14:paraId="6007DEE7" w14:textId="49A59E52" w:rsidR="00E24B15" w:rsidRPr="00C32A42" w:rsidRDefault="00E24B15" w:rsidP="00A37326">
            <w:pPr>
              <w:pStyle w:val="Table3-Left"/>
              <w:rPr>
                <w:lang w:val="en-AU"/>
              </w:rPr>
            </w:pPr>
            <w:r>
              <w:t>Single,</w:t>
            </w:r>
            <w:r>
              <w:rPr>
                <w:lang w:val="en-AU"/>
              </w:rPr>
              <w:t xml:space="preserve"> </w:t>
            </w:r>
            <w:r>
              <w:t>aged under 18, dependent</w:t>
            </w:r>
            <w:r w:rsidR="00CE5554">
              <w:rPr>
                <w:lang w:val="en-AU"/>
              </w:rPr>
              <w:t>, living at parental home</w:t>
            </w:r>
          </w:p>
        </w:tc>
        <w:tc>
          <w:tcPr>
            <w:tcW w:w="1000" w:type="pct"/>
            <w:tcBorders>
              <w:left w:val="single" w:sz="24" w:space="0" w:color="FFFFFF"/>
              <w:right w:val="nil"/>
            </w:tcBorders>
            <w:shd w:val="clear" w:color="auto" w:fill="auto"/>
          </w:tcPr>
          <w:p w14:paraId="28FF269A" w14:textId="28394E9A" w:rsidR="00E24B15" w:rsidRDefault="00532A90" w:rsidP="00815270">
            <w:pPr>
              <w:pStyle w:val="Table3-Centre"/>
              <w:rPr>
                <w:rFonts w:eastAsia="Times New Roman"/>
              </w:rPr>
            </w:pPr>
            <w:r>
              <w:rPr>
                <w:rFonts w:eastAsia="Times New Roman"/>
              </w:rPr>
              <w:t>385.10 per fortnight</w:t>
            </w:r>
          </w:p>
        </w:tc>
      </w:tr>
      <w:tr w:rsidR="00E24B15" w14:paraId="14F7EDA0" w14:textId="77777777" w:rsidTr="004048F7">
        <w:tc>
          <w:tcPr>
            <w:tcW w:w="4000" w:type="pct"/>
            <w:tcBorders>
              <w:left w:val="nil"/>
              <w:right w:val="single" w:sz="24" w:space="0" w:color="FFFFFF"/>
            </w:tcBorders>
            <w:shd w:val="clear" w:color="auto" w:fill="auto"/>
            <w:hideMark/>
          </w:tcPr>
          <w:p w14:paraId="314DF34B" w14:textId="31ACA7FD" w:rsidR="00E24B15" w:rsidRDefault="00E24B15" w:rsidP="00A37326">
            <w:pPr>
              <w:pStyle w:val="Table3-Left"/>
              <w:numPr>
                <w:ilvl w:val="0"/>
                <w:numId w:val="48"/>
              </w:numPr>
            </w:pPr>
            <w:r>
              <w:t>aged under 18, independent</w:t>
            </w:r>
          </w:p>
        </w:tc>
        <w:tc>
          <w:tcPr>
            <w:tcW w:w="1000" w:type="pct"/>
            <w:tcBorders>
              <w:left w:val="single" w:sz="24" w:space="0" w:color="FFFFFF"/>
              <w:right w:val="nil"/>
            </w:tcBorders>
            <w:shd w:val="clear" w:color="auto" w:fill="auto"/>
          </w:tcPr>
          <w:p w14:paraId="167B5852" w14:textId="1910FBEA" w:rsidR="00E24B15" w:rsidRDefault="00E24B15" w:rsidP="00815270">
            <w:pPr>
              <w:pStyle w:val="Table3-Centre"/>
              <w:rPr>
                <w:rFonts w:eastAsia="Times New Roman"/>
              </w:rPr>
            </w:pPr>
            <w:r>
              <w:t>$</w:t>
            </w:r>
            <w:r w:rsidR="00532A90">
              <w:t>594.40</w:t>
            </w:r>
            <w:r>
              <w:t xml:space="preserve"> per fortnight</w:t>
            </w:r>
          </w:p>
        </w:tc>
      </w:tr>
      <w:tr w:rsidR="00E24B15" w14:paraId="7D46313E" w14:textId="77777777" w:rsidTr="004048F7">
        <w:tc>
          <w:tcPr>
            <w:tcW w:w="4000" w:type="pct"/>
            <w:tcBorders>
              <w:left w:val="nil"/>
              <w:right w:val="single" w:sz="24" w:space="0" w:color="FFFFFF"/>
            </w:tcBorders>
            <w:shd w:val="clear" w:color="auto" w:fill="auto"/>
          </w:tcPr>
          <w:p w14:paraId="0663D092" w14:textId="772D2484" w:rsidR="00E24B15" w:rsidRPr="004B13E3" w:rsidRDefault="00E24B15" w:rsidP="00A37326">
            <w:pPr>
              <w:pStyle w:val="Table3-Left"/>
              <w:numPr>
                <w:ilvl w:val="0"/>
                <w:numId w:val="48"/>
              </w:numPr>
            </w:pPr>
            <w:r>
              <w:rPr>
                <w:lang w:val="en-AU"/>
              </w:rPr>
              <w:t xml:space="preserve"> </w:t>
            </w:r>
            <w:r>
              <w:t>aged 18-20, dependent</w:t>
            </w:r>
          </w:p>
        </w:tc>
        <w:tc>
          <w:tcPr>
            <w:tcW w:w="1000" w:type="pct"/>
            <w:tcBorders>
              <w:left w:val="single" w:sz="24" w:space="0" w:color="FFFFFF"/>
              <w:right w:val="nil"/>
            </w:tcBorders>
            <w:shd w:val="clear" w:color="auto" w:fill="auto"/>
          </w:tcPr>
          <w:p w14:paraId="3E45226B" w14:textId="19DEC288" w:rsidR="00E24B15" w:rsidRDefault="00E24B15" w:rsidP="00815270">
            <w:pPr>
              <w:pStyle w:val="Table3-Centre"/>
            </w:pPr>
            <w:r>
              <w:t>$4</w:t>
            </w:r>
            <w:r w:rsidR="004C7932">
              <w:t>36.50</w:t>
            </w:r>
            <w:r>
              <w:t xml:space="preserve"> per fortnight</w:t>
            </w:r>
          </w:p>
        </w:tc>
      </w:tr>
      <w:tr w:rsidR="00E24B15" w14:paraId="41638C01" w14:textId="77777777" w:rsidTr="004048F7">
        <w:tc>
          <w:tcPr>
            <w:tcW w:w="4000" w:type="pct"/>
            <w:tcBorders>
              <w:left w:val="nil"/>
              <w:right w:val="single" w:sz="24" w:space="0" w:color="FFFFFF"/>
            </w:tcBorders>
            <w:shd w:val="clear" w:color="auto" w:fill="auto"/>
          </w:tcPr>
          <w:p w14:paraId="08DC1794" w14:textId="11D9A883" w:rsidR="00E24B15" w:rsidRDefault="00E24B15" w:rsidP="00A37326">
            <w:pPr>
              <w:pStyle w:val="Table3-Left"/>
            </w:pPr>
            <w:r>
              <w:t>Single,</w:t>
            </w:r>
            <w:r>
              <w:rPr>
                <w:lang w:val="en-AU"/>
              </w:rPr>
              <w:t xml:space="preserve"> </w:t>
            </w:r>
            <w:r>
              <w:t>independent</w:t>
            </w:r>
          </w:p>
        </w:tc>
        <w:tc>
          <w:tcPr>
            <w:tcW w:w="1000" w:type="pct"/>
            <w:tcBorders>
              <w:left w:val="single" w:sz="24" w:space="0" w:color="FFFFFF"/>
              <w:right w:val="nil"/>
            </w:tcBorders>
            <w:shd w:val="clear" w:color="auto" w:fill="auto"/>
          </w:tcPr>
          <w:p w14:paraId="7E814C92" w14:textId="6622598B" w:rsidR="00E24B15" w:rsidRDefault="00E24B15" w:rsidP="00815270">
            <w:pPr>
              <w:pStyle w:val="Table3-Centre"/>
            </w:pPr>
            <w:r>
              <w:t>$</w:t>
            </w:r>
            <w:r w:rsidR="004C7932">
              <w:t>594.40</w:t>
            </w:r>
            <w:r>
              <w:t xml:space="preserve"> per fortnight</w:t>
            </w:r>
          </w:p>
        </w:tc>
      </w:tr>
      <w:tr w:rsidR="00E24B15" w14:paraId="02CAD5C3" w14:textId="77777777" w:rsidTr="004048F7">
        <w:tc>
          <w:tcPr>
            <w:tcW w:w="4000" w:type="pct"/>
            <w:tcBorders>
              <w:left w:val="nil"/>
              <w:right w:val="single" w:sz="24" w:space="0" w:color="FFFFFF"/>
            </w:tcBorders>
            <w:shd w:val="clear" w:color="auto" w:fill="auto"/>
          </w:tcPr>
          <w:p w14:paraId="22FECBB8" w14:textId="77777777" w:rsidR="00E24B15" w:rsidRPr="004B13E3" w:rsidRDefault="00E24B15" w:rsidP="000E2253">
            <w:pPr>
              <w:pStyle w:val="Table3-Left"/>
            </w:pPr>
            <w:r>
              <w:t>Member of a couple</w:t>
            </w:r>
          </w:p>
        </w:tc>
        <w:tc>
          <w:tcPr>
            <w:tcW w:w="1000" w:type="pct"/>
            <w:tcBorders>
              <w:left w:val="single" w:sz="24" w:space="0" w:color="FFFFFF"/>
              <w:right w:val="nil"/>
            </w:tcBorders>
            <w:shd w:val="clear" w:color="auto" w:fill="auto"/>
          </w:tcPr>
          <w:p w14:paraId="23DA2504" w14:textId="3B9CEF70" w:rsidR="00E24B15" w:rsidRDefault="00E24B15" w:rsidP="00815270">
            <w:pPr>
              <w:pStyle w:val="Table3-Centre"/>
            </w:pPr>
            <w:r>
              <w:t>$</w:t>
            </w:r>
            <w:r w:rsidR="00C92E62">
              <w:t>594.</w:t>
            </w:r>
            <w:r w:rsidR="00532A90">
              <w:t>4</w:t>
            </w:r>
            <w:r w:rsidR="00C92E62">
              <w:t>0</w:t>
            </w:r>
            <w:r>
              <w:t xml:space="preserve"> per fortnight</w:t>
            </w:r>
          </w:p>
        </w:tc>
      </w:tr>
    </w:tbl>
    <w:p w14:paraId="3A773C02" w14:textId="55F6FD67" w:rsidR="00E24B15" w:rsidRDefault="00441C83" w:rsidP="00E24B15">
      <w:r>
        <w:t>** Pension and Energy Supplements may also be available</w:t>
      </w:r>
    </w:p>
    <w:p w14:paraId="769380AC" w14:textId="77777777" w:rsidR="00441C83" w:rsidRDefault="00441C83" w:rsidP="00E24B15"/>
    <w:p w14:paraId="0B45EBFA" w14:textId="77777777" w:rsidR="00E24B15" w:rsidRPr="005B0E48" w:rsidRDefault="00E24B15" w:rsidP="00E24B15">
      <w:pPr>
        <w:spacing w:after="120"/>
        <w:rPr>
          <w:b/>
        </w:rPr>
      </w:pPr>
      <w:r w:rsidRPr="005B0E48">
        <w:rPr>
          <w:b/>
        </w:rPr>
        <w:t>Income &amp; Assets Tests</w:t>
      </w:r>
    </w:p>
    <w:p w14:paraId="147A98BC" w14:textId="77777777" w:rsidR="00E24B15" w:rsidRPr="00A4392B" w:rsidRDefault="00E24B15" w:rsidP="00E24B15">
      <w:pPr>
        <w:spacing w:after="120"/>
      </w:pPr>
      <w:r w:rsidRPr="00A4392B">
        <w:t>Your income and assets are tested against minimum and maximum limits.</w:t>
      </w:r>
    </w:p>
    <w:p w14:paraId="3E421FA4" w14:textId="77777777" w:rsidR="00E24B15" w:rsidRPr="00A4392B" w:rsidRDefault="00E24B15" w:rsidP="00E24B15">
      <w:pPr>
        <w:spacing w:after="120"/>
      </w:pPr>
      <w:r w:rsidRPr="00A4392B">
        <w:t>The test that applies for determining a rate of payment is the one that results in the lowest amount of benefit.</w:t>
      </w:r>
    </w:p>
    <w:p w14:paraId="09C4AB07" w14:textId="656C8EC3" w:rsidR="00E24B15" w:rsidRPr="00FF4FB0" w:rsidRDefault="00E24B15" w:rsidP="00E24B15">
      <w:pPr>
        <w:spacing w:after="120"/>
      </w:pPr>
      <w:r w:rsidRPr="00FF4FB0">
        <w:t>Under the Income test, a couple’s combined income from all sources is used and applied against the Income test formulas to determine a rate of payment.</w:t>
      </w:r>
      <w:r w:rsidR="006E7D6B">
        <w:t xml:space="preserve"> No Income Test applies to someone who is permanently blind.</w:t>
      </w:r>
    </w:p>
    <w:p w14:paraId="58E1D3DA" w14:textId="77777777" w:rsidR="00E24B15" w:rsidRDefault="00E24B15" w:rsidP="00310FC4">
      <w:pPr>
        <w:pStyle w:val="Normal5ptAfter"/>
      </w:pPr>
      <w:r w:rsidRPr="00FF4FB0">
        <w:t>The Income Tes</w:t>
      </w:r>
      <w:r>
        <w:t>t thresholds are outlined below:</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782"/>
        <w:gridCol w:w="1928"/>
        <w:gridCol w:w="1928"/>
      </w:tblGrid>
      <w:tr w:rsidR="00E24B15" w14:paraId="2F92B718" w14:textId="77777777" w:rsidTr="004048F7">
        <w:tc>
          <w:tcPr>
            <w:tcW w:w="5000" w:type="pct"/>
            <w:gridSpan w:val="3"/>
            <w:tcBorders>
              <w:left w:val="nil"/>
              <w:right w:val="nil"/>
            </w:tcBorders>
            <w:shd w:val="clear" w:color="auto" w:fill="BFBFBF"/>
            <w:vAlign w:val="center"/>
            <w:hideMark/>
          </w:tcPr>
          <w:p w14:paraId="6A8947C1" w14:textId="77777777" w:rsidR="00E24B15" w:rsidRDefault="00E24B15" w:rsidP="000E2253">
            <w:pPr>
              <w:pStyle w:val="Table2-Left"/>
            </w:pPr>
            <w:r>
              <w:t>Income Test</w:t>
            </w:r>
          </w:p>
        </w:tc>
      </w:tr>
      <w:tr w:rsidR="00E24B15" w14:paraId="5DEF7EB1" w14:textId="77777777" w:rsidTr="004048F7">
        <w:tc>
          <w:tcPr>
            <w:tcW w:w="3000" w:type="pct"/>
            <w:tcBorders>
              <w:left w:val="nil"/>
              <w:right w:val="single" w:sz="24" w:space="0" w:color="FFFFFF"/>
            </w:tcBorders>
            <w:shd w:val="clear" w:color="auto" w:fill="D9D9D9"/>
            <w:vAlign w:val="center"/>
            <w:hideMark/>
          </w:tcPr>
          <w:p w14:paraId="2A86D07D" w14:textId="77777777" w:rsidR="00E24B15" w:rsidRDefault="00E24B15" w:rsidP="000E2253">
            <w:pPr>
              <w:pStyle w:val="Table2-Left"/>
            </w:pPr>
            <w:r>
              <w:t>Over Age 21</w:t>
            </w:r>
          </w:p>
        </w:tc>
        <w:tc>
          <w:tcPr>
            <w:tcW w:w="1000" w:type="pct"/>
            <w:tcBorders>
              <w:left w:val="single" w:sz="24" w:space="0" w:color="FFFFFF"/>
              <w:right w:val="single" w:sz="24" w:space="0" w:color="FFFFFF"/>
            </w:tcBorders>
            <w:shd w:val="clear" w:color="auto" w:fill="D9D9D9"/>
            <w:vAlign w:val="center"/>
            <w:hideMark/>
          </w:tcPr>
          <w:p w14:paraId="10F90ACD" w14:textId="77777777" w:rsidR="00E24B15" w:rsidRDefault="00E24B15" w:rsidP="00815270">
            <w:pPr>
              <w:pStyle w:val="Table2-Centre"/>
            </w:pPr>
            <w:r>
              <w:t>For</w:t>
            </w:r>
          </w:p>
          <w:p w14:paraId="3D202793" w14:textId="77777777" w:rsidR="00E24B15" w:rsidRDefault="00E24B15" w:rsidP="00815270">
            <w:pPr>
              <w:pStyle w:val="Table2-Centre"/>
            </w:pPr>
            <w:r>
              <w:t xml:space="preserve">Full Pension </w:t>
            </w:r>
            <w:r>
              <w:rPr>
                <w:vertAlign w:val="superscript"/>
              </w:rPr>
              <w:t>[1] [2]</w:t>
            </w:r>
          </w:p>
        </w:tc>
        <w:tc>
          <w:tcPr>
            <w:tcW w:w="1000" w:type="pct"/>
            <w:tcBorders>
              <w:left w:val="single" w:sz="24" w:space="0" w:color="FFFFFF"/>
              <w:right w:val="single" w:sz="24" w:space="0" w:color="FFFFFF"/>
            </w:tcBorders>
            <w:shd w:val="clear" w:color="auto" w:fill="D9D9D9"/>
            <w:vAlign w:val="center"/>
            <w:hideMark/>
          </w:tcPr>
          <w:p w14:paraId="159B08B9" w14:textId="77777777" w:rsidR="00E24B15" w:rsidRDefault="00E24B15" w:rsidP="00815270">
            <w:pPr>
              <w:pStyle w:val="Table2-Centre"/>
            </w:pPr>
            <w:r>
              <w:t>For</w:t>
            </w:r>
          </w:p>
          <w:p w14:paraId="77AA5E45" w14:textId="77777777" w:rsidR="00E24B15" w:rsidRDefault="00E24B15" w:rsidP="00815270">
            <w:pPr>
              <w:pStyle w:val="Table2-Centre"/>
            </w:pPr>
            <w:r>
              <w:t xml:space="preserve">Part Pension </w:t>
            </w:r>
            <w:r>
              <w:rPr>
                <w:vertAlign w:val="superscript"/>
              </w:rPr>
              <w:t>[2]</w:t>
            </w:r>
          </w:p>
        </w:tc>
      </w:tr>
      <w:tr w:rsidR="00DE02F2" w14:paraId="73E8F372" w14:textId="77777777" w:rsidTr="004048F7">
        <w:tc>
          <w:tcPr>
            <w:tcW w:w="3000" w:type="pct"/>
            <w:tcBorders>
              <w:left w:val="nil"/>
              <w:right w:val="single" w:sz="24" w:space="0" w:color="FFFFFF"/>
            </w:tcBorders>
            <w:shd w:val="clear" w:color="auto" w:fill="auto"/>
            <w:vAlign w:val="center"/>
            <w:hideMark/>
          </w:tcPr>
          <w:p w14:paraId="47DC2F6E" w14:textId="654E3481" w:rsidR="00DE02F2" w:rsidRDefault="00DE02F2" w:rsidP="000E2253">
            <w:pPr>
              <w:pStyle w:val="Table3-Left"/>
            </w:pPr>
            <w:r w:rsidRPr="00AD0F6A">
              <w:t>Single</w:t>
            </w:r>
          </w:p>
        </w:tc>
        <w:tc>
          <w:tcPr>
            <w:tcW w:w="1000" w:type="pct"/>
            <w:tcBorders>
              <w:left w:val="single" w:sz="24" w:space="0" w:color="FFFFFF"/>
              <w:right w:val="single" w:sz="24" w:space="0" w:color="FFFFFF"/>
            </w:tcBorders>
            <w:shd w:val="clear" w:color="auto" w:fill="auto"/>
            <w:vAlign w:val="center"/>
            <w:hideMark/>
          </w:tcPr>
          <w:p w14:paraId="651474B6" w14:textId="6B46BB5C" w:rsidR="00DE02F2" w:rsidRDefault="00DE02F2" w:rsidP="00815270">
            <w:pPr>
              <w:pStyle w:val="Table3-Centre"/>
              <w:rPr>
                <w:rFonts w:eastAsia="Times New Roman"/>
              </w:rPr>
            </w:pPr>
            <w:r>
              <w:t>up to $</w:t>
            </w:r>
            <w:r w:rsidR="00FD50CA">
              <w:t>178.00</w:t>
            </w:r>
          </w:p>
        </w:tc>
        <w:tc>
          <w:tcPr>
            <w:tcW w:w="1000" w:type="pct"/>
            <w:tcBorders>
              <w:left w:val="single" w:sz="24" w:space="0" w:color="FFFFFF"/>
              <w:right w:val="single" w:sz="24" w:space="0" w:color="FFFFFF"/>
            </w:tcBorders>
            <w:shd w:val="clear" w:color="auto" w:fill="auto"/>
            <w:vAlign w:val="center"/>
            <w:hideMark/>
          </w:tcPr>
          <w:p w14:paraId="5CCE5D95" w14:textId="58352B3F" w:rsidR="00DE02F2" w:rsidRDefault="00DE02F2" w:rsidP="00815270">
            <w:pPr>
              <w:pStyle w:val="Table3-Centre"/>
              <w:rPr>
                <w:rFonts w:eastAsia="Times New Roman"/>
              </w:rPr>
            </w:pPr>
            <w:r>
              <w:t>less than $</w:t>
            </w:r>
            <w:r w:rsidR="00E44FDC">
              <w:t>2,083.40</w:t>
            </w:r>
          </w:p>
        </w:tc>
      </w:tr>
      <w:tr w:rsidR="00DE02F2" w14:paraId="4EA296B7" w14:textId="77777777" w:rsidTr="004048F7">
        <w:tc>
          <w:tcPr>
            <w:tcW w:w="3000" w:type="pct"/>
            <w:tcBorders>
              <w:left w:val="nil"/>
              <w:right w:val="single" w:sz="24" w:space="0" w:color="FFFFFF"/>
            </w:tcBorders>
            <w:shd w:val="clear" w:color="auto" w:fill="auto"/>
            <w:vAlign w:val="center"/>
            <w:hideMark/>
          </w:tcPr>
          <w:p w14:paraId="4AD03FD8" w14:textId="12D00F18" w:rsidR="00DE02F2" w:rsidRDefault="00DE02F2" w:rsidP="000E2253">
            <w:pPr>
              <w:pStyle w:val="Table3-Left"/>
            </w:pPr>
            <w:r>
              <w:t>Couple combined</w:t>
            </w:r>
          </w:p>
        </w:tc>
        <w:tc>
          <w:tcPr>
            <w:tcW w:w="1000" w:type="pct"/>
            <w:tcBorders>
              <w:left w:val="single" w:sz="24" w:space="0" w:color="FFFFFF"/>
              <w:right w:val="single" w:sz="24" w:space="0" w:color="FFFFFF"/>
            </w:tcBorders>
            <w:shd w:val="clear" w:color="auto" w:fill="auto"/>
            <w:vAlign w:val="center"/>
            <w:hideMark/>
          </w:tcPr>
          <w:p w14:paraId="322E1CCF" w14:textId="60EC964F" w:rsidR="00DE02F2" w:rsidRDefault="00DE02F2" w:rsidP="00815270">
            <w:pPr>
              <w:pStyle w:val="Table3-Centre"/>
              <w:rPr>
                <w:rFonts w:eastAsia="Times New Roman"/>
              </w:rPr>
            </w:pPr>
            <w:r>
              <w:t>up to $</w:t>
            </w:r>
            <w:r w:rsidR="00FD50CA">
              <w:t>316.00</w:t>
            </w:r>
          </w:p>
        </w:tc>
        <w:tc>
          <w:tcPr>
            <w:tcW w:w="1000" w:type="pct"/>
            <w:tcBorders>
              <w:left w:val="single" w:sz="24" w:space="0" w:color="FFFFFF"/>
              <w:right w:val="single" w:sz="24" w:space="0" w:color="FFFFFF"/>
            </w:tcBorders>
            <w:shd w:val="clear" w:color="auto" w:fill="auto"/>
            <w:vAlign w:val="center"/>
            <w:hideMark/>
          </w:tcPr>
          <w:p w14:paraId="2E13F4C9" w14:textId="0AC9005C" w:rsidR="00DE02F2" w:rsidRDefault="00DE02F2" w:rsidP="00815270">
            <w:pPr>
              <w:pStyle w:val="Table3-Centre"/>
              <w:rPr>
                <w:rFonts w:eastAsia="Times New Roman"/>
              </w:rPr>
            </w:pPr>
            <w:r>
              <w:t>less than $</w:t>
            </w:r>
            <w:r w:rsidR="00E44FDC">
              <w:t>3,188.40</w:t>
            </w:r>
          </w:p>
        </w:tc>
      </w:tr>
      <w:tr w:rsidR="00DE02F2" w14:paraId="4A2DE60D" w14:textId="77777777" w:rsidTr="004048F7">
        <w:tc>
          <w:tcPr>
            <w:tcW w:w="3000" w:type="pct"/>
            <w:tcBorders>
              <w:left w:val="nil"/>
              <w:right w:val="single" w:sz="24" w:space="0" w:color="FFFFFF"/>
            </w:tcBorders>
            <w:shd w:val="clear" w:color="auto" w:fill="auto"/>
            <w:vAlign w:val="center"/>
          </w:tcPr>
          <w:p w14:paraId="4E7CC033" w14:textId="4802A9A4" w:rsidR="00DE02F2" w:rsidRPr="000D4F31" w:rsidRDefault="00DE02F2" w:rsidP="000E2253">
            <w:pPr>
              <w:pStyle w:val="Table3-Left"/>
            </w:pPr>
            <w:r w:rsidRPr="00AD0F6A">
              <w:t xml:space="preserve">Illness </w:t>
            </w:r>
            <w:r>
              <w:t>separated, couple combined</w:t>
            </w:r>
          </w:p>
        </w:tc>
        <w:tc>
          <w:tcPr>
            <w:tcW w:w="1000" w:type="pct"/>
            <w:tcBorders>
              <w:left w:val="single" w:sz="24" w:space="0" w:color="FFFFFF"/>
              <w:right w:val="single" w:sz="24" w:space="0" w:color="FFFFFF"/>
            </w:tcBorders>
            <w:shd w:val="clear" w:color="auto" w:fill="auto"/>
            <w:vAlign w:val="center"/>
          </w:tcPr>
          <w:p w14:paraId="22E63693" w14:textId="4C181189" w:rsidR="00DE02F2" w:rsidRDefault="00DE02F2" w:rsidP="00815270">
            <w:pPr>
              <w:pStyle w:val="Table3-Centre"/>
            </w:pPr>
            <w:r>
              <w:t>up to $</w:t>
            </w:r>
            <w:r w:rsidR="00FD50CA">
              <w:t>316.00</w:t>
            </w:r>
          </w:p>
        </w:tc>
        <w:tc>
          <w:tcPr>
            <w:tcW w:w="1000" w:type="pct"/>
            <w:tcBorders>
              <w:left w:val="single" w:sz="24" w:space="0" w:color="FFFFFF"/>
              <w:right w:val="single" w:sz="24" w:space="0" w:color="FFFFFF"/>
            </w:tcBorders>
            <w:shd w:val="clear" w:color="auto" w:fill="auto"/>
            <w:vAlign w:val="center"/>
          </w:tcPr>
          <w:p w14:paraId="74C87B44" w14:textId="5C1F6F2F" w:rsidR="00DE02F2" w:rsidRDefault="00DE02F2" w:rsidP="00815270">
            <w:pPr>
              <w:pStyle w:val="Table3-Centre"/>
            </w:pPr>
            <w:r>
              <w:t>less than $</w:t>
            </w:r>
            <w:r w:rsidR="00E44FDC">
              <w:t>4,126.80</w:t>
            </w:r>
          </w:p>
        </w:tc>
      </w:tr>
      <w:tr w:rsidR="00E24B15" w14:paraId="5AD06CEF" w14:textId="77777777" w:rsidTr="004048F7">
        <w:tblPrEx>
          <w:tblLook w:val="04A0" w:firstRow="1" w:lastRow="0" w:firstColumn="1" w:lastColumn="0" w:noHBand="0" w:noVBand="1"/>
        </w:tblPrEx>
        <w:tc>
          <w:tcPr>
            <w:tcW w:w="5000" w:type="pct"/>
            <w:gridSpan w:val="3"/>
            <w:tcBorders>
              <w:left w:val="nil"/>
            </w:tcBorders>
            <w:shd w:val="clear" w:color="auto" w:fill="D9D9D9"/>
            <w:vAlign w:val="center"/>
            <w:hideMark/>
          </w:tcPr>
          <w:p w14:paraId="5DDF4E6C" w14:textId="77777777" w:rsidR="00E24B15" w:rsidRDefault="00E24B15" w:rsidP="000E2253">
            <w:pPr>
              <w:pStyle w:val="Table2-Left"/>
            </w:pPr>
            <w:r>
              <w:t>Under Age 21 (No Children)</w:t>
            </w:r>
          </w:p>
        </w:tc>
      </w:tr>
      <w:tr w:rsidR="00E24B15" w14:paraId="18CE358D" w14:textId="77777777" w:rsidTr="004048F7">
        <w:tc>
          <w:tcPr>
            <w:tcW w:w="3000" w:type="pct"/>
            <w:tcBorders>
              <w:left w:val="nil"/>
              <w:right w:val="single" w:sz="24" w:space="0" w:color="FFFFFF"/>
            </w:tcBorders>
            <w:shd w:val="clear" w:color="auto" w:fill="auto"/>
            <w:vAlign w:val="center"/>
            <w:hideMark/>
          </w:tcPr>
          <w:p w14:paraId="08EFF5A7" w14:textId="77777777" w:rsidR="00E24B15" w:rsidRPr="00B57F38" w:rsidRDefault="00E24B15" w:rsidP="000E2253">
            <w:pPr>
              <w:pStyle w:val="Table3-Left"/>
            </w:pPr>
            <w:r>
              <w:t>Single, dependent, 16-17 years of age</w:t>
            </w:r>
          </w:p>
        </w:tc>
        <w:tc>
          <w:tcPr>
            <w:tcW w:w="1000" w:type="pct"/>
            <w:tcBorders>
              <w:left w:val="single" w:sz="24" w:space="0" w:color="FFFFFF"/>
              <w:right w:val="single" w:sz="24" w:space="0" w:color="FFFFFF"/>
            </w:tcBorders>
            <w:shd w:val="clear" w:color="auto" w:fill="auto"/>
            <w:vAlign w:val="center"/>
            <w:hideMark/>
          </w:tcPr>
          <w:p w14:paraId="78AFBF90" w14:textId="1FAC2ADC" w:rsidR="00E24B15" w:rsidRDefault="00E24B15" w:rsidP="00815270">
            <w:pPr>
              <w:pStyle w:val="Table3-Centre"/>
              <w:rPr>
                <w:rFonts w:eastAsia="Times New Roman"/>
              </w:rPr>
            </w:pPr>
            <w:r>
              <w:t>up to $</w:t>
            </w:r>
            <w:r w:rsidR="00542B46">
              <w:t>178.00</w:t>
            </w:r>
          </w:p>
        </w:tc>
        <w:tc>
          <w:tcPr>
            <w:tcW w:w="1000" w:type="pct"/>
            <w:tcBorders>
              <w:left w:val="single" w:sz="24" w:space="0" w:color="FFFFFF"/>
              <w:right w:val="single" w:sz="24" w:space="0" w:color="FFFFFF"/>
            </w:tcBorders>
            <w:shd w:val="clear" w:color="auto" w:fill="auto"/>
            <w:vAlign w:val="center"/>
            <w:hideMark/>
          </w:tcPr>
          <w:p w14:paraId="0954E47D" w14:textId="2AF5006E" w:rsidR="00E24B15" w:rsidRDefault="00E24B15" w:rsidP="00815270">
            <w:pPr>
              <w:pStyle w:val="Table3-Centre"/>
              <w:rPr>
                <w:rFonts w:eastAsia="Times New Roman"/>
              </w:rPr>
            </w:pPr>
            <w:r>
              <w:t>less than $</w:t>
            </w:r>
            <w:r w:rsidR="00542B46">
              <w:t>972.40</w:t>
            </w:r>
          </w:p>
        </w:tc>
      </w:tr>
      <w:tr w:rsidR="00E24B15" w14:paraId="57AC7F57" w14:textId="77777777" w:rsidTr="004048F7">
        <w:tc>
          <w:tcPr>
            <w:tcW w:w="3000" w:type="pct"/>
            <w:tcBorders>
              <w:left w:val="nil"/>
              <w:right w:val="single" w:sz="24" w:space="0" w:color="FFFFFF"/>
            </w:tcBorders>
            <w:shd w:val="clear" w:color="auto" w:fill="auto"/>
            <w:vAlign w:val="center"/>
            <w:hideMark/>
          </w:tcPr>
          <w:p w14:paraId="39E92728" w14:textId="77777777" w:rsidR="00E24B15" w:rsidRPr="00B57F38" w:rsidRDefault="00E24B15" w:rsidP="000E2253">
            <w:pPr>
              <w:pStyle w:val="Table3-Left"/>
            </w:pPr>
            <w:r>
              <w:t>Single, dependent, 18-20 years of age</w:t>
            </w:r>
          </w:p>
        </w:tc>
        <w:tc>
          <w:tcPr>
            <w:tcW w:w="1000" w:type="pct"/>
            <w:tcBorders>
              <w:left w:val="single" w:sz="24" w:space="0" w:color="FFFFFF"/>
              <w:right w:val="single" w:sz="24" w:space="0" w:color="FFFFFF"/>
            </w:tcBorders>
            <w:shd w:val="clear" w:color="auto" w:fill="auto"/>
            <w:vAlign w:val="center"/>
            <w:hideMark/>
          </w:tcPr>
          <w:p w14:paraId="40900791" w14:textId="141E52E1" w:rsidR="00E24B15" w:rsidRDefault="00E24B15" w:rsidP="00815270">
            <w:pPr>
              <w:pStyle w:val="Table3-Centre"/>
              <w:rPr>
                <w:rFonts w:eastAsia="Times New Roman"/>
              </w:rPr>
            </w:pPr>
            <w:r>
              <w:t>up to $</w:t>
            </w:r>
            <w:r w:rsidR="00542B46">
              <w:t>178.00</w:t>
            </w:r>
          </w:p>
        </w:tc>
        <w:tc>
          <w:tcPr>
            <w:tcW w:w="1000" w:type="pct"/>
            <w:tcBorders>
              <w:left w:val="single" w:sz="24" w:space="0" w:color="FFFFFF"/>
              <w:right w:val="single" w:sz="24" w:space="0" w:color="FFFFFF"/>
            </w:tcBorders>
            <w:shd w:val="clear" w:color="auto" w:fill="auto"/>
            <w:vAlign w:val="center"/>
            <w:hideMark/>
          </w:tcPr>
          <w:p w14:paraId="707F1DF0" w14:textId="6A5E5030" w:rsidR="00E24B15" w:rsidRDefault="00E24B15" w:rsidP="00815270">
            <w:pPr>
              <w:pStyle w:val="Table3-Centre"/>
              <w:rPr>
                <w:rFonts w:eastAsia="Times New Roman"/>
              </w:rPr>
            </w:pPr>
            <w:r>
              <w:t>less than $</w:t>
            </w:r>
            <w:r w:rsidR="00542B46">
              <w:t>1,076.60</w:t>
            </w:r>
          </w:p>
        </w:tc>
      </w:tr>
      <w:tr w:rsidR="00E24B15" w14:paraId="60D1E560" w14:textId="77777777" w:rsidTr="004048F7">
        <w:tc>
          <w:tcPr>
            <w:tcW w:w="3000" w:type="pct"/>
            <w:tcBorders>
              <w:left w:val="nil"/>
              <w:right w:val="single" w:sz="24" w:space="0" w:color="FFFFFF"/>
            </w:tcBorders>
            <w:shd w:val="clear" w:color="auto" w:fill="auto"/>
            <w:vAlign w:val="center"/>
          </w:tcPr>
          <w:p w14:paraId="0F9E0FE4" w14:textId="77777777" w:rsidR="00E24B15" w:rsidRPr="000D4F31" w:rsidRDefault="00E24B15" w:rsidP="000E2253">
            <w:pPr>
              <w:pStyle w:val="Table3-Left"/>
            </w:pPr>
            <w:r>
              <w:t>Single, independent, 16-20 years of age</w:t>
            </w:r>
          </w:p>
        </w:tc>
        <w:tc>
          <w:tcPr>
            <w:tcW w:w="1000" w:type="pct"/>
            <w:tcBorders>
              <w:left w:val="single" w:sz="24" w:space="0" w:color="FFFFFF"/>
              <w:right w:val="single" w:sz="24" w:space="0" w:color="FFFFFF"/>
            </w:tcBorders>
            <w:shd w:val="clear" w:color="auto" w:fill="auto"/>
            <w:vAlign w:val="center"/>
          </w:tcPr>
          <w:p w14:paraId="3DD444CB" w14:textId="3F372218" w:rsidR="00E24B15" w:rsidRDefault="00E24B15" w:rsidP="00815270">
            <w:pPr>
              <w:pStyle w:val="Table3-Centre"/>
            </w:pPr>
            <w:r>
              <w:t>up to $</w:t>
            </w:r>
            <w:r w:rsidR="00542B46">
              <w:t>178.00</w:t>
            </w:r>
          </w:p>
        </w:tc>
        <w:tc>
          <w:tcPr>
            <w:tcW w:w="1000" w:type="pct"/>
            <w:tcBorders>
              <w:left w:val="single" w:sz="24" w:space="0" w:color="FFFFFF"/>
              <w:right w:val="single" w:sz="24" w:space="0" w:color="FFFFFF"/>
            </w:tcBorders>
            <w:shd w:val="clear" w:color="auto" w:fill="auto"/>
            <w:vAlign w:val="center"/>
          </w:tcPr>
          <w:p w14:paraId="135FE49C" w14:textId="4123D8B2" w:rsidR="00E24B15" w:rsidRDefault="00E24B15" w:rsidP="00815270">
            <w:pPr>
              <w:pStyle w:val="Table3-Centre"/>
            </w:pPr>
            <w:r>
              <w:t>less than $</w:t>
            </w:r>
            <w:r w:rsidR="00B3255F">
              <w:t>1,</w:t>
            </w:r>
            <w:r w:rsidR="00542B46">
              <w:t>397.40</w:t>
            </w:r>
          </w:p>
        </w:tc>
      </w:tr>
      <w:tr w:rsidR="00E24B15" w14:paraId="529AFF11" w14:textId="77777777" w:rsidTr="004048F7">
        <w:tc>
          <w:tcPr>
            <w:tcW w:w="3000" w:type="pct"/>
            <w:tcBorders>
              <w:left w:val="nil"/>
              <w:right w:val="single" w:sz="24" w:space="0" w:color="FFFFFF"/>
            </w:tcBorders>
            <w:shd w:val="clear" w:color="auto" w:fill="auto"/>
            <w:vAlign w:val="center"/>
          </w:tcPr>
          <w:p w14:paraId="6F597042" w14:textId="77777777" w:rsidR="00E24B15" w:rsidRDefault="00E24B15" w:rsidP="000E2253">
            <w:pPr>
              <w:pStyle w:val="Table3-Left"/>
            </w:pPr>
            <w:r>
              <w:t>Couple combined, 16-20 years of age</w:t>
            </w:r>
          </w:p>
        </w:tc>
        <w:tc>
          <w:tcPr>
            <w:tcW w:w="1000" w:type="pct"/>
            <w:tcBorders>
              <w:left w:val="single" w:sz="24" w:space="0" w:color="FFFFFF"/>
              <w:right w:val="single" w:sz="24" w:space="0" w:color="FFFFFF"/>
            </w:tcBorders>
            <w:shd w:val="clear" w:color="auto" w:fill="auto"/>
            <w:vAlign w:val="center"/>
          </w:tcPr>
          <w:p w14:paraId="553492C1" w14:textId="173D06AC" w:rsidR="00E24B15" w:rsidRDefault="00E24B15" w:rsidP="00815270">
            <w:pPr>
              <w:pStyle w:val="Table3-Centre"/>
            </w:pPr>
            <w:r>
              <w:t>up to $</w:t>
            </w:r>
            <w:r w:rsidR="00542B46">
              <w:t>316.00</w:t>
            </w:r>
          </w:p>
        </w:tc>
        <w:tc>
          <w:tcPr>
            <w:tcW w:w="1000" w:type="pct"/>
            <w:tcBorders>
              <w:left w:val="single" w:sz="24" w:space="0" w:color="FFFFFF"/>
              <w:right w:val="single" w:sz="24" w:space="0" w:color="FFFFFF"/>
            </w:tcBorders>
            <w:shd w:val="clear" w:color="auto" w:fill="auto"/>
            <w:vAlign w:val="center"/>
          </w:tcPr>
          <w:p w14:paraId="5CEEDCD7" w14:textId="1B35BE71" w:rsidR="00E24B15" w:rsidRDefault="00E24B15" w:rsidP="00815270">
            <w:pPr>
              <w:pStyle w:val="Table3-Centre"/>
            </w:pPr>
            <w:r>
              <w:t>less than $</w:t>
            </w:r>
            <w:r w:rsidR="00B3255F">
              <w:t>2,</w:t>
            </w:r>
            <w:r w:rsidR="00542B46">
              <w:t>742.40</w:t>
            </w:r>
          </w:p>
        </w:tc>
      </w:tr>
    </w:tbl>
    <w:p w14:paraId="1F381CA6" w14:textId="77777777" w:rsidR="00E24B15" w:rsidRDefault="00E24B15" w:rsidP="0097250B">
      <w:pPr>
        <w:pStyle w:val="Notes-Heading"/>
      </w:pPr>
      <w:r>
        <w:t>Notes</w:t>
      </w:r>
    </w:p>
    <w:tbl>
      <w:tblPr>
        <w:tblW w:w="5000" w:type="pct"/>
        <w:tblLook w:val="01E0" w:firstRow="1" w:lastRow="1" w:firstColumn="1" w:lastColumn="1" w:noHBand="0" w:noVBand="0"/>
      </w:tblPr>
      <w:tblGrid>
        <w:gridCol w:w="482"/>
        <w:gridCol w:w="9156"/>
      </w:tblGrid>
      <w:tr w:rsidR="00E24B15" w14:paraId="73D0B1A3" w14:textId="77777777" w:rsidTr="004048F7">
        <w:tc>
          <w:tcPr>
            <w:tcW w:w="250" w:type="pct"/>
            <w:hideMark/>
          </w:tcPr>
          <w:p w14:paraId="46AFCE3E" w14:textId="77777777" w:rsidR="00E24B15" w:rsidRDefault="00E24B15" w:rsidP="004048F7">
            <w:pPr>
              <w:pStyle w:val="Notes-Numbers"/>
            </w:pPr>
            <w:r>
              <w:t>[1]</w:t>
            </w:r>
          </w:p>
        </w:tc>
        <w:tc>
          <w:tcPr>
            <w:tcW w:w="4750" w:type="pct"/>
            <w:hideMark/>
          </w:tcPr>
          <w:p w14:paraId="6187F45E" w14:textId="0A524BFF" w:rsidR="00E24B15" w:rsidRDefault="00E24B15" w:rsidP="00EC5620">
            <w:pPr>
              <w:pStyle w:val="Notes-Text"/>
            </w:pPr>
            <w:r>
              <w:t>Income over these thresholds reduces the rate of pension payable by 50¢ in the dollar for singles and 25¢ in the dollar each for couples.</w:t>
            </w:r>
          </w:p>
          <w:p w14:paraId="37B69DCE" w14:textId="123A3CD3" w:rsidR="00E24B15" w:rsidRDefault="00E24B15" w:rsidP="00EC5620">
            <w:pPr>
              <w:pStyle w:val="Notes-Text"/>
            </w:pPr>
            <w:r>
              <w:t>For transitional pensions or saved cases, income over these thresholds reduces the rate of pension payable by 40¢ in the dollar for singles and 20¢ in the dollar each for couples.</w:t>
            </w:r>
          </w:p>
        </w:tc>
      </w:tr>
      <w:tr w:rsidR="00E24B15" w14:paraId="2C5C2097" w14:textId="77777777" w:rsidTr="004048F7">
        <w:tc>
          <w:tcPr>
            <w:tcW w:w="250" w:type="pct"/>
            <w:hideMark/>
          </w:tcPr>
          <w:p w14:paraId="283BB732" w14:textId="77777777" w:rsidR="00E24B15" w:rsidRDefault="00E24B15" w:rsidP="004048F7">
            <w:pPr>
              <w:pStyle w:val="Notes-Numbers"/>
            </w:pPr>
            <w:r>
              <w:t>[2]</w:t>
            </w:r>
          </w:p>
        </w:tc>
        <w:tc>
          <w:tcPr>
            <w:tcW w:w="4750" w:type="pct"/>
            <w:hideMark/>
          </w:tcPr>
          <w:p w14:paraId="15EFD21B" w14:textId="77777777" w:rsidR="00E24B15" w:rsidRDefault="00E24B15" w:rsidP="00EC5620">
            <w:pPr>
              <w:pStyle w:val="Notes-Text"/>
            </w:pPr>
            <w:r>
              <w:t>Per Fortnight</w:t>
            </w:r>
          </w:p>
        </w:tc>
      </w:tr>
    </w:tbl>
    <w:p w14:paraId="655AFEF8" w14:textId="77777777" w:rsidR="00E24B15" w:rsidRPr="00FF4FB0" w:rsidRDefault="00E24B15" w:rsidP="00E24B15"/>
    <w:p w14:paraId="6EF4602F" w14:textId="5BCC6D0F" w:rsidR="00E24B15" w:rsidRPr="00FF4FB0" w:rsidRDefault="00E24B15" w:rsidP="00E24B15">
      <w:pPr>
        <w:spacing w:after="120"/>
      </w:pPr>
      <w:r w:rsidRPr="00FF4FB0">
        <w:t>Under the Assets test, a person may own a certain level of assessable assets before their pension is reduced. The value of a person’s home is an exempt asset.</w:t>
      </w:r>
      <w:r w:rsidR="006E7D6B">
        <w:t xml:space="preserve"> No Asset Test applies to someone who is permanently blind.</w:t>
      </w:r>
    </w:p>
    <w:p w14:paraId="301AE116" w14:textId="74FF626D" w:rsidR="00E24B15" w:rsidRDefault="00E24B15" w:rsidP="00310FC4">
      <w:pPr>
        <w:pStyle w:val="Normal5ptAfter"/>
      </w:pPr>
      <w:r w:rsidRPr="00FF4FB0">
        <w:lastRenderedPageBreak/>
        <w:t>The Asset Test thresholds are outlined below:</w:t>
      </w:r>
    </w:p>
    <w:tbl>
      <w:tblPr>
        <w:tblW w:w="4633"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847"/>
        <w:gridCol w:w="1926"/>
        <w:gridCol w:w="3158"/>
      </w:tblGrid>
      <w:tr w:rsidR="006E7D6B" w14:paraId="6937C638" w14:textId="77777777" w:rsidTr="00C822A8">
        <w:tc>
          <w:tcPr>
            <w:tcW w:w="5000" w:type="pct"/>
            <w:gridSpan w:val="3"/>
            <w:tcBorders>
              <w:left w:val="nil"/>
              <w:bottom w:val="single" w:sz="4" w:space="0" w:color="808080"/>
              <w:right w:val="nil"/>
            </w:tcBorders>
            <w:shd w:val="clear" w:color="auto" w:fill="BFBFBF"/>
            <w:vAlign w:val="center"/>
            <w:hideMark/>
          </w:tcPr>
          <w:p w14:paraId="6DDD98B2" w14:textId="77777777" w:rsidR="006E7D6B" w:rsidRDefault="006E7D6B" w:rsidP="000E2253">
            <w:pPr>
              <w:pStyle w:val="Table2-Left"/>
            </w:pPr>
            <w:r>
              <w:t>Assets Test</w:t>
            </w:r>
            <w:r w:rsidRPr="00C82171">
              <w:rPr>
                <w:vertAlign w:val="superscript"/>
              </w:rPr>
              <w:t xml:space="preserve"> </w:t>
            </w:r>
          </w:p>
        </w:tc>
      </w:tr>
      <w:tr w:rsidR="006E7D6B" w14:paraId="1FD7B7A4" w14:textId="77777777" w:rsidTr="00C822A8">
        <w:tc>
          <w:tcPr>
            <w:tcW w:w="5000" w:type="pct"/>
            <w:gridSpan w:val="3"/>
            <w:tcBorders>
              <w:left w:val="nil"/>
              <w:right w:val="nil"/>
            </w:tcBorders>
            <w:shd w:val="clear" w:color="auto" w:fill="D9D9D9"/>
            <w:vAlign w:val="center"/>
            <w:hideMark/>
          </w:tcPr>
          <w:p w14:paraId="1BBC3F5E" w14:textId="77777777" w:rsidR="006E7D6B" w:rsidRDefault="006E7D6B" w:rsidP="000E2253">
            <w:pPr>
              <w:pStyle w:val="Table2-Left"/>
            </w:pPr>
            <w:r>
              <w:t xml:space="preserve">Homeowners </w:t>
            </w:r>
            <w:r>
              <w:rPr>
                <w:vertAlign w:val="superscript"/>
              </w:rPr>
              <w:t>[1]</w:t>
            </w:r>
          </w:p>
        </w:tc>
      </w:tr>
      <w:tr w:rsidR="006E7D6B" w14:paraId="602F3A93" w14:textId="77777777" w:rsidTr="00C822A8">
        <w:tc>
          <w:tcPr>
            <w:tcW w:w="2154" w:type="pct"/>
            <w:tcBorders>
              <w:left w:val="nil"/>
              <w:bottom w:val="single" w:sz="4" w:space="0" w:color="808080"/>
              <w:right w:val="single" w:sz="24" w:space="0" w:color="FFFFFF"/>
            </w:tcBorders>
            <w:shd w:val="clear" w:color="auto" w:fill="D9D9D9"/>
            <w:vAlign w:val="center"/>
            <w:hideMark/>
          </w:tcPr>
          <w:p w14:paraId="31ACD4CA" w14:textId="77777777" w:rsidR="006E7D6B" w:rsidRDefault="006E7D6B" w:rsidP="000E2253">
            <w:pPr>
              <w:pStyle w:val="Table2-Left"/>
            </w:pPr>
            <w:r>
              <w:t>Family Situation</w:t>
            </w:r>
          </w:p>
        </w:tc>
        <w:tc>
          <w:tcPr>
            <w:tcW w:w="1078" w:type="pct"/>
            <w:tcBorders>
              <w:left w:val="single" w:sz="24" w:space="0" w:color="FFFFFF"/>
              <w:right w:val="single" w:sz="24" w:space="0" w:color="FFFFFF"/>
            </w:tcBorders>
            <w:shd w:val="clear" w:color="auto" w:fill="D9D9D9"/>
            <w:vAlign w:val="center"/>
            <w:hideMark/>
          </w:tcPr>
          <w:p w14:paraId="4E6C046D" w14:textId="77777777" w:rsidR="006E7D6B" w:rsidRDefault="006E7D6B" w:rsidP="00815270">
            <w:pPr>
              <w:pStyle w:val="Table2-Centre"/>
            </w:pPr>
            <w:r>
              <w:t>For Full</w:t>
            </w:r>
          </w:p>
          <w:p w14:paraId="20F2A889" w14:textId="77777777" w:rsidR="006E7D6B" w:rsidRDefault="006E7D6B" w:rsidP="00815270">
            <w:pPr>
              <w:pStyle w:val="Table2-Centre"/>
            </w:pPr>
            <w:r>
              <w:t xml:space="preserve">Pension </w:t>
            </w:r>
            <w:r>
              <w:rPr>
                <w:vertAlign w:val="superscript"/>
              </w:rPr>
              <w:t>[2]</w:t>
            </w:r>
          </w:p>
        </w:tc>
        <w:tc>
          <w:tcPr>
            <w:tcW w:w="1767" w:type="pct"/>
            <w:tcBorders>
              <w:left w:val="single" w:sz="24" w:space="0" w:color="FFFFFF"/>
              <w:right w:val="single" w:sz="24" w:space="0" w:color="FFFFFF"/>
            </w:tcBorders>
            <w:shd w:val="clear" w:color="auto" w:fill="D9D9D9"/>
            <w:vAlign w:val="center"/>
            <w:hideMark/>
          </w:tcPr>
          <w:p w14:paraId="18384891" w14:textId="77777777" w:rsidR="006E7D6B" w:rsidRDefault="006E7D6B" w:rsidP="00815270">
            <w:pPr>
              <w:pStyle w:val="Table2-Centre"/>
            </w:pPr>
            <w:r>
              <w:t>For Part</w:t>
            </w:r>
          </w:p>
          <w:p w14:paraId="4244B060" w14:textId="77777777" w:rsidR="006E7D6B" w:rsidRDefault="006E7D6B" w:rsidP="00815270">
            <w:pPr>
              <w:pStyle w:val="Table2-Centre"/>
            </w:pPr>
            <w:r>
              <w:t>Pension</w:t>
            </w:r>
          </w:p>
        </w:tc>
      </w:tr>
      <w:tr w:rsidR="006E7D6B" w14:paraId="0671145E" w14:textId="77777777" w:rsidTr="00C822A8">
        <w:tc>
          <w:tcPr>
            <w:tcW w:w="2154" w:type="pct"/>
            <w:tcBorders>
              <w:left w:val="nil"/>
              <w:right w:val="single" w:sz="24" w:space="0" w:color="FFFFFF"/>
            </w:tcBorders>
            <w:shd w:val="clear" w:color="auto" w:fill="auto"/>
            <w:vAlign w:val="center"/>
            <w:hideMark/>
          </w:tcPr>
          <w:p w14:paraId="0EE7023B" w14:textId="77777777" w:rsidR="006E7D6B" w:rsidRPr="00AD0F6A" w:rsidRDefault="006E7D6B" w:rsidP="000E2253">
            <w:pPr>
              <w:pStyle w:val="Table3-Left"/>
            </w:pPr>
            <w:r w:rsidRPr="00AD0F6A">
              <w:t>Single</w:t>
            </w:r>
          </w:p>
        </w:tc>
        <w:tc>
          <w:tcPr>
            <w:tcW w:w="1078" w:type="pct"/>
            <w:tcBorders>
              <w:left w:val="single" w:sz="24" w:space="0" w:color="FFFFFF"/>
              <w:right w:val="single" w:sz="24" w:space="0" w:color="FFFFFF"/>
            </w:tcBorders>
            <w:shd w:val="clear" w:color="auto" w:fill="auto"/>
            <w:vAlign w:val="center"/>
            <w:hideMark/>
          </w:tcPr>
          <w:p w14:paraId="4F4D4954" w14:textId="77777777" w:rsidR="006E7D6B" w:rsidRDefault="006E7D6B" w:rsidP="00815270">
            <w:pPr>
              <w:pStyle w:val="Table3-Centre"/>
              <w:rPr>
                <w:rFonts w:eastAsia="Times New Roman"/>
              </w:rPr>
            </w:pPr>
            <w:r>
              <w:t>up to $268,000</w:t>
            </w:r>
          </w:p>
        </w:tc>
        <w:tc>
          <w:tcPr>
            <w:tcW w:w="1767" w:type="pct"/>
            <w:tcBorders>
              <w:left w:val="single" w:sz="24" w:space="0" w:color="FFFFFF"/>
              <w:right w:val="single" w:sz="24" w:space="0" w:color="FFFFFF"/>
            </w:tcBorders>
            <w:shd w:val="clear" w:color="auto" w:fill="auto"/>
            <w:vAlign w:val="center"/>
            <w:hideMark/>
          </w:tcPr>
          <w:p w14:paraId="630308AF" w14:textId="3CF94CE5" w:rsidR="006E7D6B" w:rsidRDefault="006E7D6B" w:rsidP="00815270">
            <w:pPr>
              <w:pStyle w:val="Table3-Centre"/>
              <w:rPr>
                <w:rFonts w:eastAsia="Times New Roman"/>
              </w:rPr>
            </w:pPr>
            <w:r>
              <w:t>less than $</w:t>
            </w:r>
            <w:r w:rsidR="00E44FDC">
              <w:t>585,750</w:t>
            </w:r>
          </w:p>
        </w:tc>
      </w:tr>
      <w:tr w:rsidR="006E7D6B" w14:paraId="09315C1E" w14:textId="77777777" w:rsidTr="00C822A8">
        <w:tc>
          <w:tcPr>
            <w:tcW w:w="2154" w:type="pct"/>
            <w:tcBorders>
              <w:left w:val="nil"/>
              <w:right w:val="single" w:sz="24" w:space="0" w:color="FFFFFF"/>
            </w:tcBorders>
            <w:shd w:val="clear" w:color="auto" w:fill="auto"/>
            <w:vAlign w:val="center"/>
            <w:hideMark/>
          </w:tcPr>
          <w:p w14:paraId="3B27181D" w14:textId="77777777" w:rsidR="006E7D6B" w:rsidRPr="00AD0F6A" w:rsidRDefault="006E7D6B" w:rsidP="000E2253">
            <w:pPr>
              <w:pStyle w:val="Table3-Left"/>
            </w:pPr>
            <w:r w:rsidRPr="00AD0F6A">
              <w:t xml:space="preserve">Couple </w:t>
            </w:r>
            <w:r>
              <w:rPr>
                <w:lang w:val="en-AU"/>
              </w:rPr>
              <w:t>combined</w:t>
            </w:r>
          </w:p>
        </w:tc>
        <w:tc>
          <w:tcPr>
            <w:tcW w:w="1078" w:type="pct"/>
            <w:tcBorders>
              <w:left w:val="single" w:sz="24" w:space="0" w:color="FFFFFF"/>
              <w:right w:val="single" w:sz="24" w:space="0" w:color="FFFFFF"/>
            </w:tcBorders>
            <w:shd w:val="clear" w:color="auto" w:fill="auto"/>
            <w:vAlign w:val="center"/>
            <w:hideMark/>
          </w:tcPr>
          <w:p w14:paraId="65D4F2B0" w14:textId="77777777" w:rsidR="006E7D6B" w:rsidRDefault="006E7D6B" w:rsidP="00815270">
            <w:pPr>
              <w:pStyle w:val="Table3-Centre"/>
              <w:rPr>
                <w:rFonts w:eastAsia="Times New Roman"/>
              </w:rPr>
            </w:pPr>
            <w:r>
              <w:t>up to $401,500</w:t>
            </w:r>
          </w:p>
        </w:tc>
        <w:tc>
          <w:tcPr>
            <w:tcW w:w="1767" w:type="pct"/>
            <w:tcBorders>
              <w:left w:val="single" w:sz="24" w:space="0" w:color="FFFFFF"/>
              <w:right w:val="single" w:sz="24" w:space="0" w:color="FFFFFF"/>
            </w:tcBorders>
            <w:shd w:val="clear" w:color="auto" w:fill="auto"/>
            <w:vAlign w:val="center"/>
            <w:hideMark/>
          </w:tcPr>
          <w:p w14:paraId="356F4831" w14:textId="4307B978" w:rsidR="006E7D6B" w:rsidRDefault="006E7D6B" w:rsidP="00815270">
            <w:pPr>
              <w:pStyle w:val="Table3-Centre"/>
              <w:rPr>
                <w:rFonts w:eastAsia="Times New Roman"/>
              </w:rPr>
            </w:pPr>
            <w:r>
              <w:t>less than $</w:t>
            </w:r>
            <w:r w:rsidR="00E44FDC">
              <w:t>880,500</w:t>
            </w:r>
          </w:p>
        </w:tc>
      </w:tr>
      <w:tr w:rsidR="006E7D6B" w14:paraId="3DEB3CC4" w14:textId="77777777" w:rsidTr="00C822A8">
        <w:tc>
          <w:tcPr>
            <w:tcW w:w="2154" w:type="pct"/>
            <w:tcBorders>
              <w:left w:val="nil"/>
              <w:bottom w:val="single" w:sz="4" w:space="0" w:color="808080"/>
              <w:right w:val="single" w:sz="24" w:space="0" w:color="FFFFFF"/>
            </w:tcBorders>
            <w:shd w:val="clear" w:color="auto" w:fill="auto"/>
            <w:vAlign w:val="center"/>
            <w:hideMark/>
          </w:tcPr>
          <w:p w14:paraId="45A795FB" w14:textId="77777777" w:rsidR="006E7D6B" w:rsidRPr="00AD0F6A" w:rsidRDefault="006E7D6B" w:rsidP="000E2253">
            <w:pPr>
              <w:pStyle w:val="Table3-Left"/>
            </w:pPr>
            <w:r w:rsidRPr="00AD0F6A">
              <w:t xml:space="preserve">Illness </w:t>
            </w:r>
            <w:r>
              <w:t>separated, couple combined</w:t>
            </w:r>
          </w:p>
        </w:tc>
        <w:tc>
          <w:tcPr>
            <w:tcW w:w="1078" w:type="pct"/>
            <w:tcBorders>
              <w:left w:val="single" w:sz="24" w:space="0" w:color="FFFFFF"/>
              <w:bottom w:val="single" w:sz="4" w:space="0" w:color="808080"/>
              <w:right w:val="single" w:sz="24" w:space="0" w:color="FFFFFF"/>
            </w:tcBorders>
            <w:shd w:val="clear" w:color="auto" w:fill="auto"/>
            <w:vAlign w:val="center"/>
            <w:hideMark/>
          </w:tcPr>
          <w:p w14:paraId="4931A908" w14:textId="77777777" w:rsidR="006E7D6B" w:rsidRDefault="006E7D6B" w:rsidP="00815270">
            <w:pPr>
              <w:pStyle w:val="Table3-Centre"/>
              <w:rPr>
                <w:rFonts w:eastAsia="Times New Roman"/>
              </w:rPr>
            </w:pPr>
            <w:r>
              <w:t>up to $401,500</w:t>
            </w:r>
          </w:p>
        </w:tc>
        <w:tc>
          <w:tcPr>
            <w:tcW w:w="1767" w:type="pct"/>
            <w:tcBorders>
              <w:left w:val="single" w:sz="24" w:space="0" w:color="FFFFFF"/>
              <w:bottom w:val="single" w:sz="4" w:space="0" w:color="808080"/>
              <w:right w:val="single" w:sz="24" w:space="0" w:color="FFFFFF"/>
            </w:tcBorders>
            <w:shd w:val="clear" w:color="auto" w:fill="auto"/>
            <w:vAlign w:val="center"/>
            <w:hideMark/>
          </w:tcPr>
          <w:p w14:paraId="112E727F" w14:textId="1A6306FD" w:rsidR="006E7D6B" w:rsidRDefault="006E7D6B" w:rsidP="00815270">
            <w:pPr>
              <w:pStyle w:val="Table3-Centre"/>
              <w:rPr>
                <w:rFonts w:eastAsia="Times New Roman"/>
              </w:rPr>
            </w:pPr>
            <w:r>
              <w:t>less than $</w:t>
            </w:r>
            <w:r w:rsidR="00E44FDC">
              <w:t>1,037,000</w:t>
            </w:r>
          </w:p>
        </w:tc>
      </w:tr>
      <w:tr w:rsidR="006E7D6B" w14:paraId="03B423E6" w14:textId="77777777" w:rsidTr="00C822A8">
        <w:tc>
          <w:tcPr>
            <w:tcW w:w="2154" w:type="pct"/>
            <w:tcBorders>
              <w:left w:val="nil"/>
              <w:bottom w:val="single" w:sz="4" w:space="0" w:color="808080"/>
              <w:right w:val="single" w:sz="24" w:space="0" w:color="FFFFFF"/>
            </w:tcBorders>
            <w:shd w:val="clear" w:color="auto" w:fill="auto"/>
            <w:vAlign w:val="center"/>
          </w:tcPr>
          <w:p w14:paraId="048701C0" w14:textId="77777777" w:rsidR="006E7D6B" w:rsidRPr="00AD0F6A" w:rsidRDefault="006E7D6B" w:rsidP="000E2253">
            <w:pPr>
              <w:pStyle w:val="Table3-Left"/>
            </w:pPr>
            <w:r>
              <w:t>One partner eligible, combined assets</w:t>
            </w:r>
          </w:p>
        </w:tc>
        <w:tc>
          <w:tcPr>
            <w:tcW w:w="1078" w:type="pct"/>
            <w:tcBorders>
              <w:left w:val="single" w:sz="24" w:space="0" w:color="FFFFFF"/>
              <w:bottom w:val="single" w:sz="4" w:space="0" w:color="808080"/>
              <w:right w:val="single" w:sz="24" w:space="0" w:color="FFFFFF"/>
            </w:tcBorders>
            <w:shd w:val="clear" w:color="auto" w:fill="auto"/>
            <w:vAlign w:val="center"/>
          </w:tcPr>
          <w:p w14:paraId="4A5ACE5C" w14:textId="77777777" w:rsidR="006E7D6B" w:rsidRDefault="006E7D6B" w:rsidP="00815270">
            <w:pPr>
              <w:pStyle w:val="Table3-Centre"/>
              <w:rPr>
                <w:rFonts w:eastAsia="Times New Roman"/>
              </w:rPr>
            </w:pPr>
            <w:r>
              <w:t>up to $401,500</w:t>
            </w:r>
          </w:p>
        </w:tc>
        <w:tc>
          <w:tcPr>
            <w:tcW w:w="1767" w:type="pct"/>
            <w:tcBorders>
              <w:left w:val="single" w:sz="24" w:space="0" w:color="FFFFFF"/>
              <w:bottom w:val="single" w:sz="4" w:space="0" w:color="808080"/>
              <w:right w:val="single" w:sz="24" w:space="0" w:color="FFFFFF"/>
            </w:tcBorders>
            <w:shd w:val="clear" w:color="auto" w:fill="auto"/>
            <w:vAlign w:val="center"/>
          </w:tcPr>
          <w:p w14:paraId="18AB6E53" w14:textId="640FDBF1" w:rsidR="006E7D6B" w:rsidRDefault="006E7D6B" w:rsidP="00815270">
            <w:pPr>
              <w:pStyle w:val="Table3-Centre"/>
              <w:rPr>
                <w:rFonts w:eastAsia="Times New Roman"/>
              </w:rPr>
            </w:pPr>
            <w:r>
              <w:t>less than $</w:t>
            </w:r>
            <w:r w:rsidR="00E44FDC">
              <w:t>880,500</w:t>
            </w:r>
          </w:p>
        </w:tc>
      </w:tr>
      <w:tr w:rsidR="006E7D6B" w14:paraId="7CF6344D" w14:textId="77777777" w:rsidTr="00C822A8">
        <w:tc>
          <w:tcPr>
            <w:tcW w:w="5000" w:type="pct"/>
            <w:gridSpan w:val="3"/>
            <w:tcBorders>
              <w:left w:val="nil"/>
              <w:right w:val="single" w:sz="24" w:space="0" w:color="FFFFFF"/>
            </w:tcBorders>
            <w:shd w:val="clear" w:color="auto" w:fill="D9D9D9"/>
            <w:vAlign w:val="center"/>
          </w:tcPr>
          <w:p w14:paraId="30D1D572" w14:textId="77777777" w:rsidR="006E7D6B" w:rsidRDefault="006E7D6B" w:rsidP="000E2253">
            <w:pPr>
              <w:pStyle w:val="Table2-Left"/>
            </w:pPr>
            <w:r>
              <w:t>Non-Homeowners</w:t>
            </w:r>
          </w:p>
        </w:tc>
      </w:tr>
      <w:tr w:rsidR="006E7D6B" w14:paraId="303F8C5A" w14:textId="77777777" w:rsidTr="00C822A8">
        <w:tc>
          <w:tcPr>
            <w:tcW w:w="2154" w:type="pct"/>
            <w:tcBorders>
              <w:left w:val="nil"/>
              <w:right w:val="single" w:sz="24" w:space="0" w:color="FFFFFF"/>
            </w:tcBorders>
            <w:shd w:val="clear" w:color="auto" w:fill="D9D9D9"/>
            <w:vAlign w:val="center"/>
            <w:hideMark/>
          </w:tcPr>
          <w:p w14:paraId="0C416F87" w14:textId="77777777" w:rsidR="006E7D6B" w:rsidRDefault="006E7D6B" w:rsidP="000E2253">
            <w:pPr>
              <w:pStyle w:val="Table2-Left"/>
            </w:pPr>
            <w:r>
              <w:t>Family Situation</w:t>
            </w:r>
          </w:p>
        </w:tc>
        <w:tc>
          <w:tcPr>
            <w:tcW w:w="1078" w:type="pct"/>
            <w:tcBorders>
              <w:left w:val="single" w:sz="24" w:space="0" w:color="FFFFFF"/>
              <w:right w:val="single" w:sz="24" w:space="0" w:color="FFFFFF"/>
            </w:tcBorders>
            <w:shd w:val="clear" w:color="auto" w:fill="D9D9D9"/>
            <w:vAlign w:val="center"/>
            <w:hideMark/>
          </w:tcPr>
          <w:p w14:paraId="456043C4" w14:textId="77777777" w:rsidR="006E7D6B" w:rsidRDefault="006E7D6B" w:rsidP="00815270">
            <w:pPr>
              <w:pStyle w:val="Table2-Centre"/>
            </w:pPr>
            <w:r>
              <w:t>For Full</w:t>
            </w:r>
          </w:p>
          <w:p w14:paraId="1914991C" w14:textId="77777777" w:rsidR="006E7D6B" w:rsidRDefault="006E7D6B" w:rsidP="00815270">
            <w:pPr>
              <w:pStyle w:val="Table2-Centre"/>
            </w:pPr>
            <w:r>
              <w:t xml:space="preserve">Pension </w:t>
            </w:r>
            <w:r>
              <w:rPr>
                <w:vertAlign w:val="superscript"/>
              </w:rPr>
              <w:t>[2]</w:t>
            </w:r>
          </w:p>
        </w:tc>
        <w:tc>
          <w:tcPr>
            <w:tcW w:w="1767" w:type="pct"/>
            <w:tcBorders>
              <w:left w:val="single" w:sz="24" w:space="0" w:color="FFFFFF"/>
              <w:right w:val="single" w:sz="24" w:space="0" w:color="FFFFFF"/>
            </w:tcBorders>
            <w:shd w:val="clear" w:color="auto" w:fill="D9D9D9"/>
            <w:vAlign w:val="center"/>
            <w:hideMark/>
          </w:tcPr>
          <w:p w14:paraId="46429805" w14:textId="77777777" w:rsidR="006E7D6B" w:rsidRDefault="006E7D6B" w:rsidP="00815270">
            <w:pPr>
              <w:pStyle w:val="Table2-Centre"/>
            </w:pPr>
            <w:r>
              <w:t>For Part</w:t>
            </w:r>
          </w:p>
          <w:p w14:paraId="03CED149" w14:textId="77777777" w:rsidR="006E7D6B" w:rsidRDefault="006E7D6B" w:rsidP="00815270">
            <w:pPr>
              <w:pStyle w:val="Table2-Centre"/>
            </w:pPr>
            <w:r>
              <w:t>Pension</w:t>
            </w:r>
          </w:p>
        </w:tc>
      </w:tr>
      <w:tr w:rsidR="006E7D6B" w14:paraId="03FC1F02" w14:textId="77777777" w:rsidTr="00C822A8">
        <w:tc>
          <w:tcPr>
            <w:tcW w:w="2154" w:type="pct"/>
            <w:tcBorders>
              <w:left w:val="nil"/>
              <w:right w:val="single" w:sz="24" w:space="0" w:color="FFFFFF"/>
            </w:tcBorders>
            <w:shd w:val="clear" w:color="auto" w:fill="auto"/>
            <w:vAlign w:val="center"/>
            <w:hideMark/>
          </w:tcPr>
          <w:p w14:paraId="10F82054" w14:textId="77777777" w:rsidR="006E7D6B" w:rsidRPr="00AD0F6A" w:rsidRDefault="006E7D6B" w:rsidP="000E2253">
            <w:pPr>
              <w:pStyle w:val="Table3-Left"/>
            </w:pPr>
            <w:r w:rsidRPr="00AD0F6A">
              <w:t>Single</w:t>
            </w:r>
          </w:p>
        </w:tc>
        <w:tc>
          <w:tcPr>
            <w:tcW w:w="1078" w:type="pct"/>
            <w:tcBorders>
              <w:left w:val="single" w:sz="24" w:space="0" w:color="FFFFFF"/>
              <w:right w:val="single" w:sz="24" w:space="0" w:color="FFFFFF"/>
            </w:tcBorders>
            <w:shd w:val="clear" w:color="auto" w:fill="auto"/>
            <w:vAlign w:val="center"/>
            <w:hideMark/>
          </w:tcPr>
          <w:p w14:paraId="19FD02DF" w14:textId="77777777" w:rsidR="006E7D6B" w:rsidRDefault="006E7D6B" w:rsidP="00815270">
            <w:pPr>
              <w:pStyle w:val="Table3-Centre"/>
              <w:rPr>
                <w:rFonts w:eastAsia="Times New Roman"/>
              </w:rPr>
            </w:pPr>
            <w:r>
              <w:t>up to $482,500</w:t>
            </w:r>
          </w:p>
        </w:tc>
        <w:tc>
          <w:tcPr>
            <w:tcW w:w="1767" w:type="pct"/>
            <w:tcBorders>
              <w:left w:val="single" w:sz="24" w:space="0" w:color="FFFFFF"/>
              <w:right w:val="single" w:sz="24" w:space="0" w:color="FFFFFF"/>
            </w:tcBorders>
            <w:shd w:val="clear" w:color="auto" w:fill="auto"/>
            <w:vAlign w:val="center"/>
            <w:hideMark/>
          </w:tcPr>
          <w:p w14:paraId="1A63DC03" w14:textId="4F75AA0E" w:rsidR="006E7D6B" w:rsidRDefault="006E7D6B" w:rsidP="00815270">
            <w:pPr>
              <w:pStyle w:val="Table3-Centre"/>
              <w:rPr>
                <w:rFonts w:eastAsia="Times New Roman"/>
              </w:rPr>
            </w:pPr>
            <w:r>
              <w:t>less than $</w:t>
            </w:r>
            <w:r w:rsidR="00E44FDC">
              <w:t>800,250</w:t>
            </w:r>
          </w:p>
        </w:tc>
      </w:tr>
      <w:tr w:rsidR="006E7D6B" w14:paraId="4B865533" w14:textId="77777777" w:rsidTr="00C822A8">
        <w:tc>
          <w:tcPr>
            <w:tcW w:w="2154" w:type="pct"/>
            <w:tcBorders>
              <w:left w:val="nil"/>
              <w:right w:val="single" w:sz="24" w:space="0" w:color="FFFFFF"/>
            </w:tcBorders>
            <w:shd w:val="clear" w:color="auto" w:fill="auto"/>
            <w:vAlign w:val="center"/>
            <w:hideMark/>
          </w:tcPr>
          <w:p w14:paraId="7A3E40E0" w14:textId="77777777" w:rsidR="006E7D6B" w:rsidRPr="00AD0F6A" w:rsidRDefault="006E7D6B" w:rsidP="000E2253">
            <w:pPr>
              <w:pStyle w:val="Table3-Left"/>
            </w:pPr>
            <w:r w:rsidRPr="00AD0F6A">
              <w:t xml:space="preserve">Couple </w:t>
            </w:r>
            <w:r>
              <w:rPr>
                <w:lang w:val="en-AU"/>
              </w:rPr>
              <w:t>combined</w:t>
            </w:r>
          </w:p>
        </w:tc>
        <w:tc>
          <w:tcPr>
            <w:tcW w:w="1078" w:type="pct"/>
            <w:tcBorders>
              <w:left w:val="single" w:sz="24" w:space="0" w:color="FFFFFF"/>
              <w:right w:val="single" w:sz="24" w:space="0" w:color="FFFFFF"/>
            </w:tcBorders>
            <w:shd w:val="clear" w:color="auto" w:fill="auto"/>
            <w:vAlign w:val="center"/>
            <w:hideMark/>
          </w:tcPr>
          <w:p w14:paraId="414BD792" w14:textId="77777777" w:rsidR="006E7D6B" w:rsidRDefault="006E7D6B" w:rsidP="00815270">
            <w:pPr>
              <w:pStyle w:val="Table3-Centre"/>
              <w:rPr>
                <w:rFonts w:eastAsia="Times New Roman"/>
              </w:rPr>
            </w:pPr>
            <w:r>
              <w:t>up to $616,000</w:t>
            </w:r>
          </w:p>
        </w:tc>
        <w:tc>
          <w:tcPr>
            <w:tcW w:w="1767" w:type="pct"/>
            <w:tcBorders>
              <w:left w:val="single" w:sz="24" w:space="0" w:color="FFFFFF"/>
              <w:right w:val="single" w:sz="24" w:space="0" w:color="FFFFFF"/>
            </w:tcBorders>
            <w:shd w:val="clear" w:color="auto" w:fill="auto"/>
            <w:vAlign w:val="center"/>
            <w:hideMark/>
          </w:tcPr>
          <w:p w14:paraId="1599E22B" w14:textId="7009BE70" w:rsidR="006E7D6B" w:rsidRDefault="006E7D6B" w:rsidP="00815270">
            <w:pPr>
              <w:pStyle w:val="Table3-Centre"/>
              <w:rPr>
                <w:rFonts w:eastAsia="Times New Roman"/>
              </w:rPr>
            </w:pPr>
            <w:r>
              <w:t>less than $</w:t>
            </w:r>
            <w:r w:rsidR="00E44FDC">
              <w:t>1,095,000</w:t>
            </w:r>
          </w:p>
        </w:tc>
      </w:tr>
      <w:tr w:rsidR="006E7D6B" w14:paraId="37490EF6" w14:textId="77777777" w:rsidTr="00C822A8">
        <w:tc>
          <w:tcPr>
            <w:tcW w:w="2154" w:type="pct"/>
            <w:tcBorders>
              <w:left w:val="nil"/>
              <w:right w:val="single" w:sz="24" w:space="0" w:color="FFFFFF"/>
            </w:tcBorders>
            <w:shd w:val="clear" w:color="auto" w:fill="auto"/>
            <w:vAlign w:val="center"/>
            <w:hideMark/>
          </w:tcPr>
          <w:p w14:paraId="7B7F6D99" w14:textId="77777777" w:rsidR="006E7D6B" w:rsidRPr="00AD0F6A" w:rsidRDefault="006E7D6B" w:rsidP="000E2253">
            <w:pPr>
              <w:pStyle w:val="Table3-Left"/>
            </w:pPr>
            <w:r w:rsidRPr="00AD0F6A">
              <w:t xml:space="preserve">Illness </w:t>
            </w:r>
            <w:r>
              <w:t>separated, couple combined</w:t>
            </w:r>
          </w:p>
        </w:tc>
        <w:tc>
          <w:tcPr>
            <w:tcW w:w="1078" w:type="pct"/>
            <w:tcBorders>
              <w:left w:val="single" w:sz="24" w:space="0" w:color="FFFFFF"/>
              <w:right w:val="single" w:sz="24" w:space="0" w:color="FFFFFF"/>
            </w:tcBorders>
            <w:shd w:val="clear" w:color="auto" w:fill="auto"/>
            <w:vAlign w:val="center"/>
            <w:hideMark/>
          </w:tcPr>
          <w:p w14:paraId="629C923F" w14:textId="77777777" w:rsidR="006E7D6B" w:rsidRDefault="006E7D6B" w:rsidP="00815270">
            <w:pPr>
              <w:pStyle w:val="Table3-Centre"/>
              <w:rPr>
                <w:rFonts w:eastAsia="Times New Roman"/>
              </w:rPr>
            </w:pPr>
            <w:r>
              <w:t>up to $616,000</w:t>
            </w:r>
          </w:p>
        </w:tc>
        <w:tc>
          <w:tcPr>
            <w:tcW w:w="1767" w:type="pct"/>
            <w:tcBorders>
              <w:left w:val="single" w:sz="24" w:space="0" w:color="FFFFFF"/>
              <w:right w:val="single" w:sz="24" w:space="0" w:color="FFFFFF"/>
            </w:tcBorders>
            <w:shd w:val="clear" w:color="auto" w:fill="auto"/>
            <w:vAlign w:val="center"/>
            <w:hideMark/>
          </w:tcPr>
          <w:p w14:paraId="2BA36AE8" w14:textId="40DBC958" w:rsidR="006E7D6B" w:rsidRDefault="006E7D6B" w:rsidP="00815270">
            <w:pPr>
              <w:pStyle w:val="Table3-Centre"/>
              <w:rPr>
                <w:rFonts w:eastAsia="Times New Roman"/>
              </w:rPr>
            </w:pPr>
            <w:r>
              <w:t>less than $</w:t>
            </w:r>
            <w:r w:rsidR="00E44FDC">
              <w:t>1,251,500</w:t>
            </w:r>
          </w:p>
        </w:tc>
      </w:tr>
      <w:tr w:rsidR="006E7D6B" w14:paraId="3C735982" w14:textId="77777777" w:rsidTr="00C822A8">
        <w:tc>
          <w:tcPr>
            <w:tcW w:w="2154" w:type="pct"/>
            <w:tcBorders>
              <w:left w:val="nil"/>
              <w:right w:val="single" w:sz="24" w:space="0" w:color="FFFFFF"/>
            </w:tcBorders>
            <w:shd w:val="clear" w:color="auto" w:fill="auto"/>
            <w:vAlign w:val="center"/>
          </w:tcPr>
          <w:p w14:paraId="08CFD48E" w14:textId="77777777" w:rsidR="006E7D6B" w:rsidRPr="00AD0F6A" w:rsidRDefault="006E7D6B" w:rsidP="000E2253">
            <w:pPr>
              <w:pStyle w:val="Table3-Left"/>
            </w:pPr>
            <w:r>
              <w:t>One partner eligible, combined assets</w:t>
            </w:r>
          </w:p>
        </w:tc>
        <w:tc>
          <w:tcPr>
            <w:tcW w:w="1078" w:type="pct"/>
            <w:tcBorders>
              <w:left w:val="single" w:sz="24" w:space="0" w:color="FFFFFF"/>
              <w:right w:val="single" w:sz="24" w:space="0" w:color="FFFFFF"/>
            </w:tcBorders>
            <w:shd w:val="clear" w:color="auto" w:fill="auto"/>
            <w:vAlign w:val="center"/>
          </w:tcPr>
          <w:p w14:paraId="2819EF41" w14:textId="77777777" w:rsidR="006E7D6B" w:rsidRDefault="006E7D6B" w:rsidP="00815270">
            <w:pPr>
              <w:pStyle w:val="Table3-Centre"/>
              <w:rPr>
                <w:rFonts w:eastAsia="Times New Roman"/>
              </w:rPr>
            </w:pPr>
            <w:r>
              <w:t>up to $616,000</w:t>
            </w:r>
          </w:p>
        </w:tc>
        <w:tc>
          <w:tcPr>
            <w:tcW w:w="1767" w:type="pct"/>
            <w:tcBorders>
              <w:left w:val="single" w:sz="24" w:space="0" w:color="FFFFFF"/>
              <w:right w:val="single" w:sz="24" w:space="0" w:color="FFFFFF"/>
            </w:tcBorders>
            <w:shd w:val="clear" w:color="auto" w:fill="auto"/>
            <w:vAlign w:val="center"/>
          </w:tcPr>
          <w:p w14:paraId="05FC55C7" w14:textId="4AC81C25" w:rsidR="006E7D6B" w:rsidRDefault="006E7D6B" w:rsidP="00815270">
            <w:pPr>
              <w:pStyle w:val="Table3-Centre"/>
              <w:rPr>
                <w:rFonts w:eastAsia="Times New Roman"/>
              </w:rPr>
            </w:pPr>
            <w:r>
              <w:t>less than $</w:t>
            </w:r>
            <w:r w:rsidR="00E44FDC">
              <w:t>1,095,000</w:t>
            </w:r>
          </w:p>
        </w:tc>
      </w:tr>
    </w:tbl>
    <w:p w14:paraId="303D9C21" w14:textId="77777777" w:rsidR="006E7D6B" w:rsidRDefault="006E7D6B" w:rsidP="0097250B">
      <w:pPr>
        <w:pStyle w:val="Notes-Heading"/>
      </w:pPr>
    </w:p>
    <w:tbl>
      <w:tblPr>
        <w:tblW w:w="5000" w:type="pct"/>
        <w:tblLook w:val="01E0" w:firstRow="1" w:lastRow="1" w:firstColumn="1" w:lastColumn="1" w:noHBand="0" w:noVBand="0"/>
      </w:tblPr>
      <w:tblGrid>
        <w:gridCol w:w="645"/>
        <w:gridCol w:w="8993"/>
      </w:tblGrid>
      <w:tr w:rsidR="006E7D6B" w14:paraId="06CF9039" w14:textId="77777777" w:rsidTr="00C822A8">
        <w:tc>
          <w:tcPr>
            <w:tcW w:w="250" w:type="pct"/>
            <w:hideMark/>
          </w:tcPr>
          <w:p w14:paraId="469B77E7" w14:textId="77777777" w:rsidR="006E7D6B" w:rsidRDefault="006E7D6B" w:rsidP="00C822A8">
            <w:pPr>
              <w:pStyle w:val="Notes-Numbers"/>
            </w:pPr>
            <w:r>
              <w:t>Notes [1]</w:t>
            </w:r>
          </w:p>
        </w:tc>
        <w:tc>
          <w:tcPr>
            <w:tcW w:w="4750" w:type="pct"/>
            <w:hideMark/>
          </w:tcPr>
          <w:p w14:paraId="5553B18F" w14:textId="77777777" w:rsidR="006E7D6B" w:rsidRDefault="006E7D6B" w:rsidP="00EC5620">
            <w:pPr>
              <w:pStyle w:val="Notes-Text"/>
            </w:pPr>
            <w:r>
              <w:t>Your home is excluded from the assets test.</w:t>
            </w:r>
          </w:p>
        </w:tc>
      </w:tr>
      <w:tr w:rsidR="006E7D6B" w14:paraId="75C7D72C" w14:textId="77777777" w:rsidTr="00C822A8">
        <w:tc>
          <w:tcPr>
            <w:tcW w:w="250" w:type="pct"/>
            <w:hideMark/>
          </w:tcPr>
          <w:p w14:paraId="63DC82F1" w14:textId="77777777" w:rsidR="006E7D6B" w:rsidRDefault="006E7D6B" w:rsidP="00C822A8">
            <w:pPr>
              <w:pStyle w:val="Notes-Numbers"/>
            </w:pPr>
            <w:r>
              <w:t>[2]</w:t>
            </w:r>
          </w:p>
        </w:tc>
        <w:tc>
          <w:tcPr>
            <w:tcW w:w="4750" w:type="pct"/>
            <w:hideMark/>
          </w:tcPr>
          <w:p w14:paraId="1D984626" w14:textId="77777777" w:rsidR="006E7D6B" w:rsidRDefault="006E7D6B" w:rsidP="00EC5620">
            <w:pPr>
              <w:pStyle w:val="Notes-Text"/>
            </w:pPr>
            <w:r>
              <w:t>Assets over these amounts reduce the pension payable by $3 per fortnight for every $1,000.00 above the limit (single and couple combined).</w:t>
            </w:r>
          </w:p>
        </w:tc>
      </w:tr>
    </w:tbl>
    <w:p w14:paraId="046FD8CD" w14:textId="77777777" w:rsidR="006E7D6B" w:rsidRDefault="006E7D6B" w:rsidP="00310FC4">
      <w:pPr>
        <w:pStyle w:val="Normal5ptAfter"/>
      </w:pPr>
    </w:p>
    <w:p w14:paraId="13E484E5" w14:textId="77777777" w:rsidR="00E24B15" w:rsidRDefault="00E24B15" w:rsidP="00E24B15"/>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782"/>
        <w:gridCol w:w="1928"/>
        <w:gridCol w:w="1928"/>
      </w:tblGrid>
      <w:tr w:rsidR="00E24B15" w14:paraId="4692BFB5" w14:textId="77777777" w:rsidTr="004048F7">
        <w:tc>
          <w:tcPr>
            <w:tcW w:w="5000" w:type="pct"/>
            <w:gridSpan w:val="3"/>
            <w:tcBorders>
              <w:left w:val="nil"/>
              <w:bottom w:val="single" w:sz="4" w:space="0" w:color="808080"/>
              <w:right w:val="nil"/>
            </w:tcBorders>
            <w:shd w:val="clear" w:color="auto" w:fill="BFBFBF"/>
            <w:vAlign w:val="center"/>
            <w:hideMark/>
          </w:tcPr>
          <w:p w14:paraId="40CAFE83" w14:textId="77777777" w:rsidR="00E24B15" w:rsidRDefault="00E24B15" w:rsidP="000E2253">
            <w:pPr>
              <w:pStyle w:val="Table2-Left"/>
            </w:pPr>
            <w:r>
              <w:t>Assets Test</w:t>
            </w:r>
            <w:r w:rsidRPr="00602D94">
              <w:t xml:space="preserve"> – </w:t>
            </w:r>
            <w:r>
              <w:t xml:space="preserve">Under Age 21 (No </w:t>
            </w:r>
            <w:commentRangeStart w:id="85"/>
            <w:r>
              <w:t>Children</w:t>
            </w:r>
            <w:commentRangeEnd w:id="85"/>
            <w:r w:rsidR="00660E9C">
              <w:rPr>
                <w:rStyle w:val="CommentReference"/>
                <w:rFonts w:eastAsia="MS Mincho"/>
                <w:bCs w:val="0"/>
                <w:lang w:eastAsia="ja-JP"/>
              </w:rPr>
              <w:commentReference w:id="85"/>
            </w:r>
            <w:r>
              <w:t>)</w:t>
            </w:r>
          </w:p>
        </w:tc>
      </w:tr>
      <w:tr w:rsidR="00E24B15" w14:paraId="66442203" w14:textId="77777777" w:rsidTr="004048F7">
        <w:tc>
          <w:tcPr>
            <w:tcW w:w="3000" w:type="pct"/>
            <w:tcBorders>
              <w:left w:val="nil"/>
              <w:bottom w:val="single" w:sz="4" w:space="0" w:color="808080"/>
              <w:right w:val="single" w:sz="24" w:space="0" w:color="FFFFFF"/>
            </w:tcBorders>
            <w:shd w:val="clear" w:color="auto" w:fill="D9D9D9"/>
            <w:vAlign w:val="center"/>
            <w:hideMark/>
          </w:tcPr>
          <w:p w14:paraId="06D14D9C" w14:textId="77777777" w:rsidR="00E24B15" w:rsidRDefault="00E24B15" w:rsidP="000E2253">
            <w:pPr>
              <w:pStyle w:val="Table2-Left"/>
            </w:pPr>
            <w:r>
              <w:t>Family Situation</w:t>
            </w:r>
          </w:p>
        </w:tc>
        <w:tc>
          <w:tcPr>
            <w:tcW w:w="1000" w:type="pct"/>
            <w:tcBorders>
              <w:left w:val="single" w:sz="24" w:space="0" w:color="FFFFFF"/>
              <w:right w:val="single" w:sz="24" w:space="0" w:color="FFFFFF"/>
            </w:tcBorders>
            <w:shd w:val="clear" w:color="auto" w:fill="D9D9D9"/>
            <w:vAlign w:val="center"/>
            <w:hideMark/>
          </w:tcPr>
          <w:p w14:paraId="269B1EC2" w14:textId="77777777" w:rsidR="00E24B15" w:rsidRDefault="00E24B15" w:rsidP="00815270">
            <w:pPr>
              <w:pStyle w:val="Table2-Centre"/>
            </w:pPr>
            <w:r>
              <w:t xml:space="preserve">Homeowners </w:t>
            </w:r>
            <w:r>
              <w:rPr>
                <w:vertAlign w:val="superscript"/>
              </w:rPr>
              <w:t>[1]</w:t>
            </w:r>
          </w:p>
        </w:tc>
        <w:tc>
          <w:tcPr>
            <w:tcW w:w="1000" w:type="pct"/>
            <w:tcBorders>
              <w:left w:val="single" w:sz="24" w:space="0" w:color="FFFFFF"/>
              <w:right w:val="nil"/>
            </w:tcBorders>
            <w:shd w:val="clear" w:color="auto" w:fill="D9D9D9"/>
            <w:vAlign w:val="center"/>
            <w:hideMark/>
          </w:tcPr>
          <w:p w14:paraId="27F7BE16" w14:textId="77777777" w:rsidR="00E24B15" w:rsidRDefault="00E24B15" w:rsidP="00815270">
            <w:pPr>
              <w:pStyle w:val="Table2-Centre"/>
            </w:pPr>
            <w:r>
              <w:t>Non-Homeowners</w:t>
            </w:r>
          </w:p>
        </w:tc>
      </w:tr>
      <w:tr w:rsidR="00E24B15" w14:paraId="04709542" w14:textId="77777777" w:rsidTr="004048F7">
        <w:tc>
          <w:tcPr>
            <w:tcW w:w="3000" w:type="pct"/>
            <w:tcBorders>
              <w:left w:val="nil"/>
              <w:right w:val="single" w:sz="24" w:space="0" w:color="FFFFFF"/>
            </w:tcBorders>
            <w:shd w:val="clear" w:color="auto" w:fill="auto"/>
            <w:vAlign w:val="center"/>
            <w:hideMark/>
          </w:tcPr>
          <w:p w14:paraId="5ED9CCFE" w14:textId="77777777" w:rsidR="00E24B15" w:rsidRPr="00B57F38" w:rsidRDefault="00E24B15" w:rsidP="000E2253">
            <w:pPr>
              <w:pStyle w:val="Table3-Left"/>
            </w:pPr>
            <w:r>
              <w:t>Single, dependent, 16-17 years of age</w:t>
            </w:r>
          </w:p>
        </w:tc>
        <w:tc>
          <w:tcPr>
            <w:tcW w:w="1000" w:type="pct"/>
            <w:tcBorders>
              <w:left w:val="single" w:sz="24" w:space="0" w:color="FFFFFF"/>
              <w:right w:val="single" w:sz="24" w:space="0" w:color="FFFFFF"/>
            </w:tcBorders>
            <w:shd w:val="clear" w:color="auto" w:fill="auto"/>
            <w:vAlign w:val="center"/>
            <w:hideMark/>
          </w:tcPr>
          <w:p w14:paraId="649A086F" w14:textId="29042239" w:rsidR="00E24B15" w:rsidRDefault="00E24B15" w:rsidP="00815270">
            <w:pPr>
              <w:pStyle w:val="Table3-Centre"/>
              <w:rPr>
                <w:rFonts w:eastAsia="Times New Roman"/>
              </w:rPr>
            </w:pPr>
            <w:r>
              <w:t>up to $</w:t>
            </w:r>
            <w:r w:rsidR="006E7D6B">
              <w:t>400,500</w:t>
            </w:r>
          </w:p>
        </w:tc>
        <w:tc>
          <w:tcPr>
            <w:tcW w:w="1000" w:type="pct"/>
            <w:tcBorders>
              <w:left w:val="single" w:sz="24" w:space="0" w:color="FFFFFF"/>
              <w:right w:val="nil"/>
            </w:tcBorders>
            <w:shd w:val="clear" w:color="auto" w:fill="auto"/>
            <w:vAlign w:val="center"/>
            <w:hideMark/>
          </w:tcPr>
          <w:p w14:paraId="04427434" w14:textId="1EA1B050" w:rsidR="00E24B15" w:rsidRDefault="00E24B15" w:rsidP="00815270">
            <w:pPr>
              <w:pStyle w:val="Table3-Centre"/>
              <w:rPr>
                <w:rFonts w:eastAsia="Times New Roman"/>
              </w:rPr>
            </w:pPr>
            <w:r>
              <w:t>up to $</w:t>
            </w:r>
            <w:r w:rsidR="006E7D6B">
              <w:t>615,000</w:t>
            </w:r>
          </w:p>
        </w:tc>
      </w:tr>
      <w:tr w:rsidR="00E24B15" w14:paraId="546F359B" w14:textId="77777777" w:rsidTr="004048F7">
        <w:tc>
          <w:tcPr>
            <w:tcW w:w="3000" w:type="pct"/>
            <w:tcBorders>
              <w:left w:val="nil"/>
              <w:right w:val="single" w:sz="24" w:space="0" w:color="FFFFFF"/>
            </w:tcBorders>
            <w:shd w:val="clear" w:color="auto" w:fill="auto"/>
            <w:vAlign w:val="center"/>
            <w:hideMark/>
          </w:tcPr>
          <w:p w14:paraId="6E1AB873" w14:textId="77777777" w:rsidR="00E24B15" w:rsidRPr="00B57F38" w:rsidRDefault="00E24B15" w:rsidP="000E2253">
            <w:pPr>
              <w:pStyle w:val="Table3-Left"/>
            </w:pPr>
            <w:r>
              <w:t>Single, dependent, 18-20 years of age</w:t>
            </w:r>
          </w:p>
        </w:tc>
        <w:tc>
          <w:tcPr>
            <w:tcW w:w="1000" w:type="pct"/>
            <w:tcBorders>
              <w:left w:val="single" w:sz="24" w:space="0" w:color="FFFFFF"/>
              <w:right w:val="single" w:sz="24" w:space="0" w:color="FFFFFF"/>
            </w:tcBorders>
            <w:shd w:val="clear" w:color="auto" w:fill="auto"/>
            <w:vAlign w:val="center"/>
            <w:hideMark/>
          </w:tcPr>
          <w:p w14:paraId="12230BD1" w14:textId="3BF5AB1B" w:rsidR="00E24B15" w:rsidRDefault="00E24B15" w:rsidP="00815270">
            <w:pPr>
              <w:pStyle w:val="Table3-Centre"/>
              <w:rPr>
                <w:rFonts w:eastAsia="Times New Roman"/>
              </w:rPr>
            </w:pPr>
            <w:r>
              <w:t>up to $</w:t>
            </w:r>
            <w:r w:rsidR="006E7D6B">
              <w:t>418,000</w:t>
            </w:r>
          </w:p>
        </w:tc>
        <w:tc>
          <w:tcPr>
            <w:tcW w:w="1000" w:type="pct"/>
            <w:tcBorders>
              <w:left w:val="single" w:sz="24" w:space="0" w:color="FFFFFF"/>
              <w:right w:val="nil"/>
            </w:tcBorders>
            <w:shd w:val="clear" w:color="auto" w:fill="auto"/>
            <w:vAlign w:val="center"/>
            <w:hideMark/>
          </w:tcPr>
          <w:p w14:paraId="6589041A" w14:textId="5AB1ED92" w:rsidR="00E24B15" w:rsidRDefault="00E24B15" w:rsidP="00815270">
            <w:pPr>
              <w:pStyle w:val="Table3-Centre"/>
              <w:rPr>
                <w:rFonts w:eastAsia="Times New Roman"/>
              </w:rPr>
            </w:pPr>
            <w:r>
              <w:t>up to $</w:t>
            </w:r>
            <w:r w:rsidR="006E7D6B">
              <w:t>632,500</w:t>
            </w:r>
          </w:p>
        </w:tc>
      </w:tr>
      <w:tr w:rsidR="00E24B15" w14:paraId="7FD9A0BB" w14:textId="77777777" w:rsidTr="004048F7">
        <w:tc>
          <w:tcPr>
            <w:tcW w:w="3000" w:type="pct"/>
            <w:tcBorders>
              <w:left w:val="nil"/>
              <w:bottom w:val="single" w:sz="4" w:space="0" w:color="808080"/>
              <w:right w:val="single" w:sz="24" w:space="0" w:color="FFFFFF"/>
            </w:tcBorders>
            <w:shd w:val="clear" w:color="auto" w:fill="auto"/>
            <w:vAlign w:val="center"/>
          </w:tcPr>
          <w:p w14:paraId="4968652F" w14:textId="77777777" w:rsidR="00E24B15" w:rsidRPr="000D4F31" w:rsidRDefault="00E24B15" w:rsidP="000E2253">
            <w:pPr>
              <w:pStyle w:val="Table3-Left"/>
            </w:pPr>
            <w:r>
              <w:t>Single, independent, 16-20 years of age</w:t>
            </w:r>
          </w:p>
        </w:tc>
        <w:tc>
          <w:tcPr>
            <w:tcW w:w="1000" w:type="pct"/>
            <w:tcBorders>
              <w:left w:val="single" w:sz="24" w:space="0" w:color="FFFFFF"/>
              <w:bottom w:val="single" w:sz="4" w:space="0" w:color="808080"/>
              <w:right w:val="single" w:sz="24" w:space="0" w:color="FFFFFF"/>
            </w:tcBorders>
            <w:shd w:val="clear" w:color="auto" w:fill="auto"/>
            <w:vAlign w:val="center"/>
          </w:tcPr>
          <w:p w14:paraId="44FE88CD" w14:textId="76F3CDCE" w:rsidR="00E24B15" w:rsidRDefault="00E24B15" w:rsidP="00815270">
            <w:pPr>
              <w:pStyle w:val="Table3-Centre"/>
              <w:rPr>
                <w:rFonts w:eastAsia="Times New Roman"/>
              </w:rPr>
            </w:pPr>
            <w:r>
              <w:t>up to $</w:t>
            </w:r>
            <w:r w:rsidR="006E7D6B">
              <w:t>471,250</w:t>
            </w:r>
          </w:p>
        </w:tc>
        <w:tc>
          <w:tcPr>
            <w:tcW w:w="1000" w:type="pct"/>
            <w:tcBorders>
              <w:left w:val="single" w:sz="24" w:space="0" w:color="FFFFFF"/>
              <w:bottom w:val="single" w:sz="4" w:space="0" w:color="808080"/>
              <w:right w:val="nil"/>
            </w:tcBorders>
            <w:shd w:val="clear" w:color="auto" w:fill="auto"/>
            <w:vAlign w:val="center"/>
          </w:tcPr>
          <w:p w14:paraId="73D2FA4F" w14:textId="022B5AE4" w:rsidR="00E24B15" w:rsidRDefault="00E24B15" w:rsidP="00815270">
            <w:pPr>
              <w:pStyle w:val="Table3-Centre"/>
              <w:rPr>
                <w:rFonts w:eastAsia="Times New Roman"/>
              </w:rPr>
            </w:pPr>
            <w:r>
              <w:t>up to $</w:t>
            </w:r>
            <w:r w:rsidR="006E7D6B">
              <w:t>685,750</w:t>
            </w:r>
          </w:p>
        </w:tc>
      </w:tr>
      <w:tr w:rsidR="00E24B15" w14:paraId="6EBF7B83" w14:textId="77777777" w:rsidTr="004048F7">
        <w:tc>
          <w:tcPr>
            <w:tcW w:w="3000" w:type="pct"/>
            <w:tcBorders>
              <w:left w:val="nil"/>
              <w:bottom w:val="single" w:sz="4" w:space="0" w:color="808080"/>
              <w:right w:val="single" w:sz="24" w:space="0" w:color="FFFFFF"/>
            </w:tcBorders>
            <w:shd w:val="clear" w:color="auto" w:fill="auto"/>
            <w:vAlign w:val="center"/>
          </w:tcPr>
          <w:p w14:paraId="5AF825D6" w14:textId="77777777" w:rsidR="00E24B15" w:rsidRDefault="00E24B15" w:rsidP="000E2253">
            <w:pPr>
              <w:pStyle w:val="Table3-Left"/>
            </w:pPr>
            <w:r>
              <w:t>Couple combined, 16-20 years of age</w:t>
            </w:r>
          </w:p>
        </w:tc>
        <w:tc>
          <w:tcPr>
            <w:tcW w:w="1000" w:type="pct"/>
            <w:tcBorders>
              <w:left w:val="single" w:sz="24" w:space="0" w:color="FFFFFF"/>
              <w:bottom w:val="single" w:sz="4" w:space="0" w:color="808080"/>
              <w:right w:val="single" w:sz="24" w:space="0" w:color="FFFFFF"/>
            </w:tcBorders>
            <w:shd w:val="clear" w:color="auto" w:fill="auto"/>
            <w:vAlign w:val="center"/>
          </w:tcPr>
          <w:p w14:paraId="7CD05EFA" w14:textId="544A8477" w:rsidR="00E24B15" w:rsidRDefault="00E24B15" w:rsidP="00815270">
            <w:pPr>
              <w:pStyle w:val="Table3-Centre"/>
              <w:rPr>
                <w:rFonts w:eastAsia="Times New Roman"/>
              </w:rPr>
            </w:pPr>
            <w:r>
              <w:t>up to $</w:t>
            </w:r>
            <w:r w:rsidR="006E7D6B">
              <w:t>806,000</w:t>
            </w:r>
          </w:p>
        </w:tc>
        <w:tc>
          <w:tcPr>
            <w:tcW w:w="1000" w:type="pct"/>
            <w:tcBorders>
              <w:left w:val="single" w:sz="24" w:space="0" w:color="FFFFFF"/>
              <w:bottom w:val="single" w:sz="4" w:space="0" w:color="808080"/>
              <w:right w:val="nil"/>
            </w:tcBorders>
            <w:shd w:val="clear" w:color="auto" w:fill="auto"/>
            <w:vAlign w:val="center"/>
          </w:tcPr>
          <w:p w14:paraId="60D88DA9" w14:textId="49C8A671" w:rsidR="00E24B15" w:rsidRDefault="00E24B15" w:rsidP="00815270">
            <w:pPr>
              <w:pStyle w:val="Table3-Centre"/>
              <w:rPr>
                <w:rFonts w:eastAsia="Times New Roman"/>
              </w:rPr>
            </w:pPr>
            <w:r>
              <w:t>up to $</w:t>
            </w:r>
            <w:r w:rsidR="002C01AB">
              <w:t>1,</w:t>
            </w:r>
            <w:r w:rsidR="006E7D6B">
              <w:t>020,500</w:t>
            </w:r>
          </w:p>
        </w:tc>
      </w:tr>
    </w:tbl>
    <w:p w14:paraId="42F238BE" w14:textId="77777777" w:rsidR="00E24B15" w:rsidRDefault="00E24B15" w:rsidP="0097250B">
      <w:pPr>
        <w:pStyle w:val="Notes-Heading"/>
      </w:pPr>
      <w:r>
        <w:t>Notes</w:t>
      </w:r>
    </w:p>
    <w:tbl>
      <w:tblPr>
        <w:tblW w:w="5000" w:type="pct"/>
        <w:tblLook w:val="01E0" w:firstRow="1" w:lastRow="1" w:firstColumn="1" w:lastColumn="1" w:noHBand="0" w:noVBand="0"/>
      </w:tblPr>
      <w:tblGrid>
        <w:gridCol w:w="482"/>
        <w:gridCol w:w="9156"/>
      </w:tblGrid>
      <w:tr w:rsidR="00E24B15" w14:paraId="4934AA42" w14:textId="77777777" w:rsidTr="004048F7">
        <w:tc>
          <w:tcPr>
            <w:tcW w:w="250" w:type="pct"/>
            <w:hideMark/>
          </w:tcPr>
          <w:p w14:paraId="61779714" w14:textId="77777777" w:rsidR="00E24B15" w:rsidRDefault="00E24B15" w:rsidP="004048F7">
            <w:pPr>
              <w:pStyle w:val="Notes-Numbers"/>
            </w:pPr>
            <w:r>
              <w:t>[1]</w:t>
            </w:r>
          </w:p>
        </w:tc>
        <w:tc>
          <w:tcPr>
            <w:tcW w:w="4750" w:type="pct"/>
            <w:hideMark/>
          </w:tcPr>
          <w:p w14:paraId="43EBD419" w14:textId="77777777" w:rsidR="00E24B15" w:rsidRDefault="00E24B15" w:rsidP="00EC5620">
            <w:pPr>
              <w:pStyle w:val="Notes-Text"/>
            </w:pPr>
            <w:r>
              <w:t>Your home is excluded from the assets test.</w:t>
            </w:r>
          </w:p>
        </w:tc>
      </w:tr>
    </w:tbl>
    <w:p w14:paraId="04748464" w14:textId="77777777" w:rsidR="00E24B15" w:rsidRDefault="00E24B15" w:rsidP="00E24B15">
      <w:pPr>
        <w:spacing w:after="120"/>
      </w:pPr>
    </w:p>
    <w:p w14:paraId="05079EB6" w14:textId="77777777" w:rsidR="00E24B15" w:rsidRPr="005B0E48" w:rsidRDefault="00E24B15" w:rsidP="002524BD">
      <w:pPr>
        <w:pStyle w:val="Heading3"/>
      </w:pPr>
      <w:bookmarkStart w:id="86" w:name="_Toc4417337"/>
      <w:bookmarkStart w:id="87" w:name="_Toc24635540"/>
      <w:bookmarkStart w:id="88" w:name="_Toc67916975"/>
      <w:commentRangeStart w:id="89"/>
      <w:r w:rsidRPr="005B0E48">
        <w:t>Family Tax Benefit</w:t>
      </w:r>
      <w:bookmarkEnd w:id="86"/>
      <w:bookmarkEnd w:id="87"/>
      <w:commentRangeEnd w:id="89"/>
      <w:r w:rsidR="00471D44">
        <w:rPr>
          <w:rStyle w:val="CommentReference"/>
          <w:rFonts w:cs="Times New Roman"/>
          <w:bCs w:val="0"/>
          <w:color w:val="auto"/>
          <w:lang w:val="en-AU" w:eastAsia="ja-JP"/>
        </w:rPr>
        <w:commentReference w:id="89"/>
      </w:r>
      <w:bookmarkEnd w:id="88"/>
    </w:p>
    <w:p w14:paraId="1060704E" w14:textId="77777777" w:rsidR="00E24B15" w:rsidRPr="00FF4FB0" w:rsidRDefault="00E24B15" w:rsidP="00E24B15">
      <w:pPr>
        <w:spacing w:after="120"/>
      </w:pPr>
      <w:r w:rsidRPr="00FF4FB0">
        <w:t>Families are able to take their payments either fortnightly or as a lump sum after the end of the financial year. If a family wants fortnightly payments, they are paid on the family’s estimated taxable income for the year. At the end of the financial year, the family’s estimate is reconciled with their actual taxable income to ensure that they are paid the same amount had they received the payment as a lump sum instead.</w:t>
      </w:r>
    </w:p>
    <w:p w14:paraId="5EC11F0D" w14:textId="77777777" w:rsidR="00E24B15" w:rsidRPr="00FF4FB0" w:rsidRDefault="00E24B15" w:rsidP="00E24B15">
      <w:pPr>
        <w:spacing w:after="120"/>
      </w:pPr>
      <w:r w:rsidRPr="00FF4FB0">
        <w:t>If there is an increase in the family’s income, the payment is changed to reflect the new estimate. Overpayments are dealt wi</w:t>
      </w:r>
      <w:r>
        <w:t>t</w:t>
      </w:r>
      <w:r w:rsidRPr="00FF4FB0">
        <w:t>h at the end of the financial year as a part of reconciliation.</w:t>
      </w:r>
    </w:p>
    <w:p w14:paraId="31D110D6" w14:textId="77777777" w:rsidR="00E24B15" w:rsidRPr="005B0E48" w:rsidRDefault="00E24B15" w:rsidP="00E24B15">
      <w:pPr>
        <w:spacing w:after="120"/>
        <w:rPr>
          <w:b/>
        </w:rPr>
      </w:pPr>
      <w:r w:rsidRPr="005B0E48">
        <w:rPr>
          <w:b/>
        </w:rPr>
        <w:t xml:space="preserve">Family Tax Benefit Part </w:t>
      </w:r>
      <w:r>
        <w:rPr>
          <w:b/>
          <w:noProof/>
        </w:rPr>
        <w:drawing>
          <wp:inline distT="0" distB="0" distL="0" distR="0" wp14:anchorId="5591F5CD" wp14:editId="5B8F981C">
            <wp:extent cx="7620" cy="7620"/>
            <wp:effectExtent l="0" t="0" r="0" b="0"/>
            <wp:docPr id="3" name="Picture 3" descr="https://xplan.iress.com.au/paragemtemplate/js/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xplan.iress.com.au/paragemtemplate/js/fckeditor/editor/images/spacer.gif"/>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5B0E48">
        <w:rPr>
          <w:b/>
        </w:rPr>
        <w:t>A</w:t>
      </w:r>
    </w:p>
    <w:p w14:paraId="3C7FB6C9" w14:textId="77777777" w:rsidR="00E24B15" w:rsidRPr="00FF4FB0" w:rsidRDefault="00E24B15" w:rsidP="00E24B15">
      <w:pPr>
        <w:spacing w:after="120"/>
      </w:pPr>
      <w:r w:rsidRPr="00FF4FB0">
        <w:t xml:space="preserve">Family Tax Benefit Part A is a payment to help families with the cost of raising children. </w:t>
      </w:r>
    </w:p>
    <w:p w14:paraId="0A941D15" w14:textId="77777777" w:rsidR="00E24B15" w:rsidRDefault="00E24B15" w:rsidP="00E24B15">
      <w:pPr>
        <w:spacing w:after="120"/>
        <w:rPr>
          <w:lang w:val="en"/>
        </w:rPr>
      </w:pPr>
      <w:r>
        <w:rPr>
          <w:lang w:val="en"/>
        </w:rPr>
        <w:t>Family Tax Benefit Part A is paid for each child.  The amount you get is based on your family’s individual circumstances.</w:t>
      </w:r>
    </w:p>
    <w:p w14:paraId="6F2C5CDB" w14:textId="77777777" w:rsidR="00E24B15" w:rsidRPr="00AF23C0" w:rsidRDefault="00E24B15" w:rsidP="00E24B15">
      <w:pPr>
        <w:spacing w:after="120"/>
        <w:rPr>
          <w:lang w:val="en"/>
        </w:rPr>
      </w:pPr>
      <w:r>
        <w:rPr>
          <w:lang w:val="en"/>
        </w:rPr>
        <w:t>You may be eligible for Family Tax Benefit Part A if you care for a dependent child who is</w:t>
      </w:r>
      <w:r w:rsidRPr="00AF23C0">
        <w:rPr>
          <w:lang w:val="en"/>
        </w:rPr>
        <w:t>:</w:t>
      </w:r>
    </w:p>
    <w:tbl>
      <w:tblPr>
        <w:tblW w:w="4706" w:type="pct"/>
        <w:tblLayout w:type="fixed"/>
        <w:tblLook w:val="04A0" w:firstRow="1" w:lastRow="0" w:firstColumn="1" w:lastColumn="0" w:noHBand="0" w:noVBand="1"/>
      </w:tblPr>
      <w:tblGrid>
        <w:gridCol w:w="397"/>
        <w:gridCol w:w="8674"/>
      </w:tblGrid>
      <w:tr w:rsidR="00E24B15" w:rsidRPr="002229E1" w14:paraId="75FF8EB9" w14:textId="77777777" w:rsidTr="004048F7">
        <w:tc>
          <w:tcPr>
            <w:tcW w:w="5000" w:type="pct"/>
            <w:gridSpan w:val="2"/>
            <w:tcMar>
              <w:top w:w="0" w:type="dxa"/>
              <w:left w:w="108" w:type="dxa"/>
              <w:bottom w:w="0" w:type="dxa"/>
              <w:right w:w="108" w:type="dxa"/>
            </w:tcMar>
          </w:tcPr>
          <w:p w14:paraId="13F34089" w14:textId="7DAF75FD" w:rsidR="00E24B15" w:rsidRPr="002229E1" w:rsidRDefault="00E24B15" w:rsidP="00007B18">
            <w:pPr>
              <w:pStyle w:val="Normal5ptBefore"/>
            </w:pPr>
            <w:r>
              <w:t>Aged 0-15 years</w:t>
            </w:r>
            <w:r w:rsidR="00C822A8">
              <w:t>, in your care for 35% of the time</w:t>
            </w:r>
            <w:r>
              <w:t>; or</w:t>
            </w:r>
          </w:p>
        </w:tc>
      </w:tr>
      <w:tr w:rsidR="00E24B15" w:rsidRPr="002229E1" w14:paraId="47EE6010" w14:textId="77777777" w:rsidTr="004048F7">
        <w:tc>
          <w:tcPr>
            <w:tcW w:w="5000" w:type="pct"/>
            <w:gridSpan w:val="2"/>
            <w:tcMar>
              <w:top w:w="0" w:type="dxa"/>
              <w:left w:w="108" w:type="dxa"/>
              <w:bottom w:w="0" w:type="dxa"/>
              <w:right w:w="108" w:type="dxa"/>
            </w:tcMar>
          </w:tcPr>
          <w:p w14:paraId="68134FEF" w14:textId="31A62C65" w:rsidR="00E24B15" w:rsidRPr="002229E1" w:rsidRDefault="00E24B15" w:rsidP="00007B18">
            <w:pPr>
              <w:pStyle w:val="Normal5ptBefore"/>
            </w:pPr>
            <w:r>
              <w:lastRenderedPageBreak/>
              <w:t>Aged 16–19 years</w:t>
            </w:r>
            <w:r w:rsidR="00C822A8">
              <w:t>, in your care for 35% of the time;</w:t>
            </w:r>
            <w:r>
              <w:t xml:space="preserve"> paid until the end of the calendar year in which they turn 19:</w:t>
            </w:r>
          </w:p>
        </w:tc>
      </w:tr>
      <w:tr w:rsidR="00E24B15" w:rsidRPr="002229E1" w14:paraId="0BA9E66A" w14:textId="77777777" w:rsidTr="004048F7">
        <w:tc>
          <w:tcPr>
            <w:tcW w:w="219" w:type="pct"/>
            <w:tcMar>
              <w:top w:w="0" w:type="dxa"/>
              <w:left w:w="108" w:type="dxa"/>
              <w:bottom w:w="0" w:type="dxa"/>
              <w:right w:w="108" w:type="dxa"/>
            </w:tcMar>
          </w:tcPr>
          <w:p w14:paraId="1EE8104B" w14:textId="77777777" w:rsidR="00E24B15" w:rsidRPr="002229E1" w:rsidRDefault="00E24B15" w:rsidP="004048F7">
            <w:pPr>
              <w:spacing w:after="120"/>
            </w:pPr>
          </w:p>
        </w:tc>
        <w:tc>
          <w:tcPr>
            <w:tcW w:w="4781" w:type="pct"/>
            <w:tcMar>
              <w:top w:w="0" w:type="dxa"/>
              <w:left w:w="108" w:type="dxa"/>
              <w:bottom w:w="0" w:type="dxa"/>
              <w:right w:w="108" w:type="dxa"/>
            </w:tcMar>
          </w:tcPr>
          <w:p w14:paraId="47C5D5DA" w14:textId="77B39CFC" w:rsidR="00E24B15" w:rsidRPr="002229E1" w:rsidRDefault="00E24B15" w:rsidP="00E24B15">
            <w:pPr>
              <w:pStyle w:val="ListParagraph"/>
              <w:numPr>
                <w:ilvl w:val="0"/>
                <w:numId w:val="29"/>
              </w:numPr>
              <w:spacing w:after="120"/>
            </w:pPr>
            <w:r>
              <w:t>And undertaking full-time secondary study</w:t>
            </w:r>
          </w:p>
        </w:tc>
      </w:tr>
      <w:tr w:rsidR="00E24B15" w:rsidRPr="002229E1" w14:paraId="621E52CA" w14:textId="77777777" w:rsidTr="004048F7">
        <w:tc>
          <w:tcPr>
            <w:tcW w:w="219" w:type="pct"/>
            <w:tcMar>
              <w:top w:w="0" w:type="dxa"/>
              <w:left w:w="108" w:type="dxa"/>
              <w:bottom w:w="0" w:type="dxa"/>
              <w:right w:w="108" w:type="dxa"/>
            </w:tcMar>
          </w:tcPr>
          <w:p w14:paraId="0FF9184C" w14:textId="77777777" w:rsidR="00E24B15" w:rsidRPr="00582024" w:rsidRDefault="00E24B15" w:rsidP="00007B18">
            <w:pPr>
              <w:pStyle w:val="Normal5ptBefore"/>
              <w:rPr>
                <w:rFonts w:eastAsia="MS Mincho"/>
              </w:rPr>
            </w:pPr>
          </w:p>
        </w:tc>
        <w:tc>
          <w:tcPr>
            <w:tcW w:w="4781" w:type="pct"/>
            <w:tcMar>
              <w:top w:w="0" w:type="dxa"/>
              <w:left w:w="108" w:type="dxa"/>
              <w:bottom w:w="0" w:type="dxa"/>
              <w:right w:w="108" w:type="dxa"/>
            </w:tcMar>
          </w:tcPr>
          <w:p w14:paraId="6225E064" w14:textId="77777777" w:rsidR="00E24B15" w:rsidRDefault="00E24B15" w:rsidP="00E24B15">
            <w:pPr>
              <w:pStyle w:val="ListParagraph"/>
              <w:numPr>
                <w:ilvl w:val="0"/>
                <w:numId w:val="29"/>
              </w:numPr>
              <w:spacing w:after="120"/>
            </w:pPr>
            <w:r>
              <w:t>Or has been granted an exemption from education or training requirements.</w:t>
            </w:r>
          </w:p>
        </w:tc>
      </w:tr>
    </w:tbl>
    <w:p w14:paraId="405AEFE4" w14:textId="77777777" w:rsidR="00E24B15" w:rsidRDefault="00E24B15" w:rsidP="00E24B15">
      <w:pPr>
        <w:spacing w:after="120"/>
      </w:pPr>
      <w:r w:rsidRPr="00FD5953">
        <w:t>You also need to satisfy an income test, meet residence requirements and be caring for the child at least 35 per cent of the time.</w:t>
      </w:r>
    </w:p>
    <w:p w14:paraId="7BB1D5DE" w14:textId="77777777" w:rsidR="00E24B15" w:rsidRDefault="00E24B15" w:rsidP="00E24B15">
      <w:pPr>
        <w:spacing w:after="120"/>
      </w:pPr>
      <w:r w:rsidRPr="00FD5953">
        <w:t>Your payments will stop when your child reaches a certain age and study level. If your child is aged 16–19 years, and</w:t>
      </w:r>
      <w:r>
        <w:t>:</w:t>
      </w:r>
    </w:p>
    <w:tbl>
      <w:tblPr>
        <w:tblW w:w="4632" w:type="pct"/>
        <w:tblLayout w:type="fixed"/>
        <w:tblLook w:val="04A0" w:firstRow="1" w:lastRow="0" w:firstColumn="1" w:lastColumn="0" w:noHBand="0" w:noVBand="1"/>
      </w:tblPr>
      <w:tblGrid>
        <w:gridCol w:w="8929"/>
      </w:tblGrid>
      <w:tr w:rsidR="00E24B15" w:rsidRPr="002229E1" w14:paraId="29AB33E9" w14:textId="77777777" w:rsidTr="004048F7">
        <w:tc>
          <w:tcPr>
            <w:tcW w:w="5000" w:type="pct"/>
            <w:tcMar>
              <w:top w:w="0" w:type="dxa"/>
              <w:left w:w="108" w:type="dxa"/>
              <w:bottom w:w="0" w:type="dxa"/>
              <w:right w:w="108" w:type="dxa"/>
            </w:tcMar>
          </w:tcPr>
          <w:p w14:paraId="70668FE5" w14:textId="77777777" w:rsidR="00E24B15" w:rsidRPr="00FD5953" w:rsidRDefault="00E24B15" w:rsidP="00A37326">
            <w:pPr>
              <w:pStyle w:val="Normal5ptBefore"/>
              <w:numPr>
                <w:ilvl w:val="0"/>
                <w:numId w:val="43"/>
              </w:numPr>
            </w:pPr>
            <w:r>
              <w:t>T</w:t>
            </w:r>
            <w:r w:rsidRPr="00FD5953">
              <w:t>hey complete Year 12 or an equivalent qualification before November, payments will stop 28 days after they have completed school</w:t>
            </w:r>
            <w:r>
              <w:t>;</w:t>
            </w:r>
          </w:p>
        </w:tc>
      </w:tr>
      <w:tr w:rsidR="00E24B15" w:rsidRPr="002229E1" w14:paraId="3AA6B11A" w14:textId="77777777" w:rsidTr="004048F7">
        <w:tc>
          <w:tcPr>
            <w:tcW w:w="5000" w:type="pct"/>
            <w:tcMar>
              <w:top w:w="0" w:type="dxa"/>
              <w:left w:w="108" w:type="dxa"/>
              <w:bottom w:w="0" w:type="dxa"/>
              <w:right w:w="108" w:type="dxa"/>
            </w:tcMar>
          </w:tcPr>
          <w:p w14:paraId="27F344E4" w14:textId="77777777" w:rsidR="00E24B15" w:rsidRPr="00FD5953" w:rsidRDefault="00E24B15" w:rsidP="00A37326">
            <w:pPr>
              <w:pStyle w:val="Normal5ptBefore"/>
              <w:numPr>
                <w:ilvl w:val="0"/>
                <w:numId w:val="43"/>
              </w:numPr>
            </w:pPr>
            <w:r>
              <w:t>T</w:t>
            </w:r>
            <w:r w:rsidRPr="00FD5953">
              <w:t>hey complete Year 12 or an equivalent qualification in November or December, payments will stop on 31 December</w:t>
            </w:r>
            <w:r>
              <w:t>;</w:t>
            </w:r>
            <w:r w:rsidRPr="00FD5953">
              <w:t xml:space="preserve"> or</w:t>
            </w:r>
          </w:p>
        </w:tc>
      </w:tr>
      <w:tr w:rsidR="00E24B15" w:rsidRPr="002229E1" w14:paraId="15DF032E" w14:textId="77777777" w:rsidTr="004048F7">
        <w:tc>
          <w:tcPr>
            <w:tcW w:w="5000" w:type="pct"/>
            <w:tcMar>
              <w:top w:w="0" w:type="dxa"/>
              <w:left w:w="108" w:type="dxa"/>
              <w:bottom w:w="0" w:type="dxa"/>
              <w:right w:w="108" w:type="dxa"/>
            </w:tcMar>
          </w:tcPr>
          <w:p w14:paraId="27E4F6DB" w14:textId="77777777" w:rsidR="00E24B15" w:rsidRPr="00FD5953" w:rsidRDefault="00E24B15" w:rsidP="00A37326">
            <w:pPr>
              <w:pStyle w:val="Normal5ptBefore"/>
              <w:numPr>
                <w:ilvl w:val="0"/>
                <w:numId w:val="43"/>
              </w:numPr>
            </w:pPr>
            <w:r>
              <w:t>T</w:t>
            </w:r>
            <w:r w:rsidRPr="00FD5953">
              <w:t>hey are 19 years old and still in full-time secondary study, payments will stop on 31 December</w:t>
            </w:r>
            <w:r>
              <w:t>.</w:t>
            </w:r>
          </w:p>
        </w:tc>
      </w:tr>
    </w:tbl>
    <w:p w14:paraId="2789CA76" w14:textId="77777777" w:rsidR="00E24B15" w:rsidRDefault="00E24B15" w:rsidP="00E24B15">
      <w:pPr>
        <w:spacing w:after="120"/>
      </w:pPr>
      <w:r w:rsidRPr="00FD5953">
        <w:t xml:space="preserve">If you are eligible for Family Tax Benefit Part A for a child who is born or adopted on or after 1 March 2014, you may also be eligible for the Newborn Upfront Payment and Newborn Supplement. </w:t>
      </w:r>
      <w:r>
        <w:t xml:space="preserve"> </w:t>
      </w:r>
    </w:p>
    <w:p w14:paraId="6C28E708" w14:textId="6D015CBD" w:rsidR="00E24B15" w:rsidRPr="00FD5953" w:rsidRDefault="00E24B15" w:rsidP="00E24B15">
      <w:pPr>
        <w:spacing w:after="120"/>
      </w:pPr>
      <w:r w:rsidRPr="00FD5953">
        <w:t xml:space="preserve">Newborn Supplement is a component of Family Tax Benefit Part A, paid over a </w:t>
      </w:r>
      <w:r w:rsidR="00802F32" w:rsidRPr="00FD5953">
        <w:t>3-month</w:t>
      </w:r>
      <w:r w:rsidRPr="00FD5953">
        <w:t xml:space="preserve"> period with your regular fortnightly Family Tax Benefit Part A payment.</w:t>
      </w:r>
      <w:r>
        <w:t xml:space="preserve"> It is not available when receiving Paid Parental Leave Pay.</w:t>
      </w:r>
    </w:p>
    <w:p w14:paraId="783419C2" w14:textId="77777777" w:rsidR="00E24B15" w:rsidRPr="00FD5953" w:rsidRDefault="00E24B15" w:rsidP="00E24B15">
      <w:pPr>
        <w:spacing w:after="120"/>
        <w:rPr>
          <w:b/>
        </w:rPr>
      </w:pPr>
      <w:r w:rsidRPr="00FD5953">
        <w:rPr>
          <w:b/>
        </w:rPr>
        <w:t>Immunisation requirements for Family Tax Benefit Part A supplement</w:t>
      </w:r>
    </w:p>
    <w:p w14:paraId="01CD316C" w14:textId="77777777" w:rsidR="00E24B15" w:rsidRPr="00FD5953" w:rsidRDefault="00E24B15" w:rsidP="00E24B15">
      <w:pPr>
        <w:spacing w:after="120"/>
      </w:pPr>
      <w:r w:rsidRPr="00FD5953">
        <w:t>Children need to be ‘fully immunised’, be on a recognised immunisation catch up schedule, or have an approved exemption to be eligible for the Family Tax Benefit Part A supplement for that period.</w:t>
      </w:r>
    </w:p>
    <w:p w14:paraId="37EDBF25" w14:textId="77777777" w:rsidR="00E24B15" w:rsidRPr="005B0E48" w:rsidRDefault="00E24B15" w:rsidP="00E24B15">
      <w:pPr>
        <w:spacing w:after="120"/>
        <w:rPr>
          <w:b/>
        </w:rPr>
      </w:pPr>
      <w:r w:rsidRPr="005B0E48">
        <w:rPr>
          <w:b/>
        </w:rPr>
        <w:t xml:space="preserve">Family Tax Benefit Part </w:t>
      </w:r>
      <w:r>
        <w:rPr>
          <w:b/>
          <w:noProof/>
        </w:rPr>
        <w:drawing>
          <wp:inline distT="0" distB="0" distL="0" distR="0" wp14:anchorId="2ECB4476" wp14:editId="470E37FC">
            <wp:extent cx="7620" cy="7620"/>
            <wp:effectExtent l="0" t="0" r="0" b="0"/>
            <wp:docPr id="4" name="Picture 4" descr="https://xplan.iress.com.au/paragemtemplate/js/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xplan.iress.com.au/paragemtemplate/js/fckeditor/editor/images/spacer.gif"/>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5B0E48">
        <w:rPr>
          <w:b/>
        </w:rPr>
        <w:t>A - Residential Qualifications</w:t>
      </w:r>
    </w:p>
    <w:p w14:paraId="36CAD027" w14:textId="77777777" w:rsidR="00E24B15" w:rsidRDefault="00E24B15" w:rsidP="00E24B15">
      <w:pPr>
        <w:spacing w:after="120"/>
      </w:pPr>
      <w:r w:rsidRPr="002F77D1">
        <w:t>The residential qualifications for the Family Tax Benefit Part A are as follows:</w:t>
      </w:r>
    </w:p>
    <w:tbl>
      <w:tblPr>
        <w:tblW w:w="4706" w:type="pct"/>
        <w:tblLayout w:type="fixed"/>
        <w:tblLook w:val="04A0" w:firstRow="1" w:lastRow="0" w:firstColumn="1" w:lastColumn="0" w:noHBand="0" w:noVBand="1"/>
      </w:tblPr>
      <w:tblGrid>
        <w:gridCol w:w="9071"/>
      </w:tblGrid>
      <w:tr w:rsidR="00E24B15" w:rsidRPr="002229E1" w14:paraId="24F4DC39" w14:textId="77777777" w:rsidTr="004048F7">
        <w:tc>
          <w:tcPr>
            <w:tcW w:w="5000" w:type="pct"/>
            <w:tcMar>
              <w:top w:w="0" w:type="dxa"/>
              <w:left w:w="108" w:type="dxa"/>
              <w:bottom w:w="0" w:type="dxa"/>
              <w:right w:w="108" w:type="dxa"/>
            </w:tcMar>
          </w:tcPr>
          <w:p w14:paraId="1DA02D41" w14:textId="77777777" w:rsidR="00E24B15" w:rsidRPr="002229E1" w:rsidRDefault="00E24B15" w:rsidP="00A37326">
            <w:pPr>
              <w:pStyle w:val="Normal5ptBefore"/>
              <w:numPr>
                <w:ilvl w:val="0"/>
                <w:numId w:val="43"/>
              </w:numPr>
            </w:pPr>
            <w:r w:rsidRPr="002F77D1">
              <w:t>Parent/guardian must be an Australian citizen or holder of a permanent visa</w:t>
            </w:r>
          </w:p>
        </w:tc>
      </w:tr>
      <w:tr w:rsidR="00E24B15" w:rsidRPr="002229E1" w14:paraId="0BF34D7A" w14:textId="77777777" w:rsidTr="004048F7">
        <w:tc>
          <w:tcPr>
            <w:tcW w:w="5000" w:type="pct"/>
            <w:tcMar>
              <w:top w:w="0" w:type="dxa"/>
              <w:left w:w="108" w:type="dxa"/>
              <w:bottom w:w="0" w:type="dxa"/>
              <w:right w:w="108" w:type="dxa"/>
            </w:tcMar>
          </w:tcPr>
          <w:p w14:paraId="60B146BB" w14:textId="77777777" w:rsidR="00E24B15" w:rsidRPr="002229E1" w:rsidRDefault="00E24B15" w:rsidP="00A37326">
            <w:pPr>
              <w:pStyle w:val="Normal5ptBefore"/>
              <w:numPr>
                <w:ilvl w:val="0"/>
                <w:numId w:val="43"/>
              </w:numPr>
            </w:pPr>
            <w:r w:rsidRPr="002F77D1">
              <w:t>A New Zealand citizen who arrived on a New Zealand passport</w:t>
            </w:r>
          </w:p>
        </w:tc>
      </w:tr>
      <w:tr w:rsidR="00E24B15" w:rsidRPr="002229E1" w14:paraId="03E823C7" w14:textId="77777777" w:rsidTr="004048F7">
        <w:tc>
          <w:tcPr>
            <w:tcW w:w="5000" w:type="pct"/>
            <w:tcMar>
              <w:top w:w="0" w:type="dxa"/>
              <w:left w:w="108" w:type="dxa"/>
              <w:bottom w:w="0" w:type="dxa"/>
              <w:right w:w="108" w:type="dxa"/>
            </w:tcMar>
          </w:tcPr>
          <w:p w14:paraId="0FEFF71F" w14:textId="77777777" w:rsidR="00E24B15" w:rsidRPr="002229E1" w:rsidRDefault="00E24B15" w:rsidP="00A37326">
            <w:pPr>
              <w:pStyle w:val="Normal5ptBefore"/>
              <w:numPr>
                <w:ilvl w:val="0"/>
                <w:numId w:val="43"/>
              </w:numPr>
            </w:pPr>
            <w:r w:rsidRPr="002F77D1">
              <w:t>A holder of certain specified temporary visas</w:t>
            </w:r>
          </w:p>
        </w:tc>
      </w:tr>
      <w:tr w:rsidR="00E24B15" w:rsidRPr="002229E1" w14:paraId="577E19DF" w14:textId="77777777" w:rsidTr="004048F7">
        <w:tc>
          <w:tcPr>
            <w:tcW w:w="5000" w:type="pct"/>
            <w:tcMar>
              <w:top w:w="0" w:type="dxa"/>
              <w:left w:w="108" w:type="dxa"/>
              <w:bottom w:w="0" w:type="dxa"/>
              <w:right w:w="108" w:type="dxa"/>
            </w:tcMar>
          </w:tcPr>
          <w:p w14:paraId="7BB12FA7" w14:textId="77777777" w:rsidR="00E24B15" w:rsidRPr="002229E1" w:rsidRDefault="00E24B15" w:rsidP="00A37326">
            <w:pPr>
              <w:pStyle w:val="Normal5ptBefore"/>
              <w:numPr>
                <w:ilvl w:val="0"/>
                <w:numId w:val="43"/>
              </w:numPr>
            </w:pPr>
            <w:r w:rsidRPr="002F77D1">
              <w:t>Child must be an Australian resident or dependent child of a resident and living with that person.</w:t>
            </w:r>
          </w:p>
        </w:tc>
      </w:tr>
    </w:tbl>
    <w:p w14:paraId="1BB351C3" w14:textId="6F6E189E" w:rsidR="00E24B15" w:rsidRDefault="00E24B15" w:rsidP="00E24B15">
      <w:pPr>
        <w:spacing w:after="120"/>
      </w:pPr>
      <w:r w:rsidRPr="002F77D1">
        <w:t xml:space="preserve">More than the base rate of Family Tax Benefit Part A can only be paid for up to </w:t>
      </w:r>
      <w:r>
        <w:t>6</w:t>
      </w:r>
      <w:r w:rsidRPr="002F77D1">
        <w:t xml:space="preserve"> weeks of a temporary absence. </w:t>
      </w:r>
    </w:p>
    <w:p w14:paraId="6DB36214" w14:textId="77777777" w:rsidR="00E77E74" w:rsidRPr="002F77D1" w:rsidRDefault="00E77E74" w:rsidP="00E24B15">
      <w:pPr>
        <w:spacing w:after="120"/>
      </w:pPr>
    </w:p>
    <w:p w14:paraId="4BFBD474" w14:textId="77777777" w:rsidR="0095741D" w:rsidRPr="002F77D1" w:rsidRDefault="0095741D" w:rsidP="00310FC4">
      <w:pPr>
        <w:pStyle w:val="Normal5ptAfter"/>
      </w:pPr>
      <w:r w:rsidRPr="002F77D1">
        <w:t>The base rates of Family Tax Benefit Part A are as follows:</w:t>
      </w:r>
    </w:p>
    <w:tbl>
      <w:tblPr>
        <w:tblW w:w="401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782"/>
        <w:gridCol w:w="1927"/>
      </w:tblGrid>
      <w:tr w:rsidR="0095741D" w14:paraId="227BC4ED" w14:textId="77777777" w:rsidTr="00310FC4">
        <w:tc>
          <w:tcPr>
            <w:tcW w:w="3750" w:type="pct"/>
            <w:tcBorders>
              <w:left w:val="nil"/>
              <w:right w:val="single" w:sz="24" w:space="0" w:color="FFFFFF"/>
            </w:tcBorders>
            <w:shd w:val="clear" w:color="auto" w:fill="D9D9D9"/>
            <w:vAlign w:val="center"/>
            <w:hideMark/>
          </w:tcPr>
          <w:p w14:paraId="17124082" w14:textId="77777777" w:rsidR="0095741D" w:rsidRDefault="0095741D" w:rsidP="000E2253">
            <w:pPr>
              <w:pStyle w:val="Table2-Left"/>
            </w:pPr>
            <w:r>
              <w:t>Status</w:t>
            </w:r>
          </w:p>
        </w:tc>
        <w:tc>
          <w:tcPr>
            <w:tcW w:w="1250" w:type="pct"/>
            <w:tcBorders>
              <w:left w:val="single" w:sz="24" w:space="0" w:color="FFFFFF"/>
              <w:right w:val="single" w:sz="24" w:space="0" w:color="FFFFFF"/>
            </w:tcBorders>
            <w:shd w:val="clear" w:color="auto" w:fill="D9D9D9"/>
          </w:tcPr>
          <w:p w14:paraId="324170F4" w14:textId="77777777" w:rsidR="0095741D" w:rsidRDefault="0095741D" w:rsidP="00815270">
            <w:pPr>
              <w:pStyle w:val="Table2-Centre"/>
            </w:pPr>
            <w:r>
              <w:t>Maximum Benefit</w:t>
            </w:r>
          </w:p>
          <w:p w14:paraId="1396FD30" w14:textId="77777777" w:rsidR="0095741D" w:rsidRDefault="0095741D" w:rsidP="00815270">
            <w:pPr>
              <w:pStyle w:val="Table2-Centre"/>
            </w:pPr>
            <w:r>
              <w:t>Per Fortnight</w:t>
            </w:r>
          </w:p>
        </w:tc>
      </w:tr>
      <w:tr w:rsidR="0095741D" w14:paraId="5F8F78D7" w14:textId="77777777" w:rsidTr="00310FC4">
        <w:tc>
          <w:tcPr>
            <w:tcW w:w="3750" w:type="pct"/>
            <w:tcBorders>
              <w:left w:val="nil"/>
              <w:right w:val="single" w:sz="24" w:space="0" w:color="FFFFFF"/>
            </w:tcBorders>
            <w:shd w:val="clear" w:color="auto" w:fill="auto"/>
            <w:hideMark/>
          </w:tcPr>
          <w:p w14:paraId="013E6B34" w14:textId="77777777" w:rsidR="0095741D" w:rsidRPr="00C32A42" w:rsidRDefault="0095741D" w:rsidP="000E2253">
            <w:pPr>
              <w:pStyle w:val="Table3-Left"/>
            </w:pPr>
            <w:r>
              <w:t>For each child, 0-19 years of age</w:t>
            </w:r>
          </w:p>
        </w:tc>
        <w:tc>
          <w:tcPr>
            <w:tcW w:w="1250" w:type="pct"/>
            <w:tcBorders>
              <w:left w:val="single" w:sz="24" w:space="0" w:color="FFFFFF"/>
              <w:right w:val="single" w:sz="24" w:space="0" w:color="FFFFFF"/>
            </w:tcBorders>
          </w:tcPr>
          <w:p w14:paraId="52A358B8" w14:textId="77777777" w:rsidR="0095741D" w:rsidRDefault="0095741D" w:rsidP="00815270">
            <w:pPr>
              <w:pStyle w:val="Table3-Centre"/>
            </w:pPr>
            <w:r>
              <w:t>$60.90</w:t>
            </w:r>
          </w:p>
        </w:tc>
      </w:tr>
    </w:tbl>
    <w:p w14:paraId="67B66592" w14:textId="77777777" w:rsidR="0095741D" w:rsidRDefault="0095741D" w:rsidP="00E24B15">
      <w:pPr>
        <w:spacing w:after="120"/>
        <w:rPr>
          <w:b/>
        </w:rPr>
      </w:pPr>
    </w:p>
    <w:p w14:paraId="615C76F5" w14:textId="2D53176C" w:rsidR="00E24B15" w:rsidRPr="005B0E48" w:rsidRDefault="00E24B15" w:rsidP="00E24B15">
      <w:pPr>
        <w:spacing w:after="120"/>
        <w:rPr>
          <w:b/>
        </w:rPr>
      </w:pPr>
      <w:r w:rsidRPr="005B0E48">
        <w:rPr>
          <w:b/>
        </w:rPr>
        <w:t xml:space="preserve">Family Tax Benefit Part A </w:t>
      </w:r>
      <w:r>
        <w:rPr>
          <w:b/>
        </w:rPr>
        <w:t>–</w:t>
      </w:r>
      <w:r w:rsidRPr="005B0E48">
        <w:rPr>
          <w:b/>
        </w:rPr>
        <w:t xml:space="preserve"> </w:t>
      </w:r>
      <w:r>
        <w:rPr>
          <w:b/>
        </w:rPr>
        <w:t>Maximum</w:t>
      </w:r>
      <w:r w:rsidRPr="005B0E48">
        <w:rPr>
          <w:b/>
        </w:rPr>
        <w:t xml:space="preserve"> Rates</w:t>
      </w:r>
    </w:p>
    <w:p w14:paraId="334C83D3" w14:textId="70D64E3E" w:rsidR="00E24B15" w:rsidRPr="002F77D1" w:rsidRDefault="00E24B15" w:rsidP="00310FC4">
      <w:pPr>
        <w:pStyle w:val="Normal5ptAfter"/>
      </w:pPr>
      <w:r>
        <w:t>Effective 20</w:t>
      </w:r>
      <w:r w:rsidR="00CE4B49">
        <w:t xml:space="preserve"> March 2021</w:t>
      </w:r>
      <w:r>
        <w:t>, t</w:t>
      </w:r>
      <w:r w:rsidRPr="002F77D1">
        <w:t xml:space="preserve">he maximum rates of Family Tax Benefit Part A are as </w:t>
      </w:r>
      <w:commentRangeStart w:id="90"/>
      <w:r w:rsidRPr="002F77D1">
        <w:t>follows</w:t>
      </w:r>
      <w:commentRangeEnd w:id="90"/>
      <w:r w:rsidR="001E199A">
        <w:rPr>
          <w:rStyle w:val="CommentReference"/>
          <w:rFonts w:cs="Times New Roman"/>
          <w:b w:val="0"/>
          <w:color w:val="auto"/>
          <w:lang w:val="en-AU" w:eastAsia="ja-JP"/>
        </w:rPr>
        <w:commentReference w:id="90"/>
      </w:r>
      <w:r w:rsidRPr="002F77D1">
        <w:t>:</w:t>
      </w:r>
    </w:p>
    <w:tbl>
      <w:tblPr>
        <w:tblW w:w="401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782"/>
        <w:gridCol w:w="1927"/>
      </w:tblGrid>
      <w:tr w:rsidR="0095741D" w14:paraId="055611AA" w14:textId="77777777" w:rsidTr="00007B18">
        <w:tc>
          <w:tcPr>
            <w:tcW w:w="3750" w:type="pct"/>
            <w:tcBorders>
              <w:left w:val="nil"/>
              <w:right w:val="single" w:sz="24" w:space="0" w:color="FFFFFF"/>
            </w:tcBorders>
            <w:shd w:val="clear" w:color="auto" w:fill="D9D9D9"/>
            <w:vAlign w:val="center"/>
            <w:hideMark/>
          </w:tcPr>
          <w:p w14:paraId="24C3DE98" w14:textId="77777777" w:rsidR="0095741D" w:rsidRDefault="0095741D" w:rsidP="000E2253">
            <w:pPr>
              <w:pStyle w:val="Table2-Left"/>
            </w:pPr>
            <w:r>
              <w:t>Status</w:t>
            </w:r>
          </w:p>
        </w:tc>
        <w:tc>
          <w:tcPr>
            <w:tcW w:w="1250" w:type="pct"/>
            <w:tcBorders>
              <w:left w:val="single" w:sz="24" w:space="0" w:color="FFFFFF"/>
              <w:right w:val="single" w:sz="24" w:space="0" w:color="FFFFFF"/>
            </w:tcBorders>
            <w:shd w:val="clear" w:color="auto" w:fill="D9D9D9"/>
          </w:tcPr>
          <w:p w14:paraId="093F445D" w14:textId="77777777" w:rsidR="0095741D" w:rsidRDefault="0095741D" w:rsidP="00815270">
            <w:pPr>
              <w:pStyle w:val="Table2-Centre"/>
            </w:pPr>
            <w:r>
              <w:t>Maximum Benefit</w:t>
            </w:r>
          </w:p>
          <w:p w14:paraId="5B2E60C7" w14:textId="7D7D9AC8" w:rsidR="0095741D" w:rsidRDefault="0095741D" w:rsidP="00815270">
            <w:pPr>
              <w:pStyle w:val="Table2-Centre"/>
            </w:pPr>
            <w:r>
              <w:t xml:space="preserve">Per Fortnight </w:t>
            </w:r>
            <w:r w:rsidRPr="00007B18">
              <w:rPr>
                <w:vertAlign w:val="superscript"/>
              </w:rPr>
              <w:t>[1]</w:t>
            </w:r>
          </w:p>
        </w:tc>
      </w:tr>
      <w:tr w:rsidR="0095741D" w14:paraId="3AF1CC23" w14:textId="77777777" w:rsidTr="00007B18">
        <w:tc>
          <w:tcPr>
            <w:tcW w:w="3750" w:type="pct"/>
            <w:tcBorders>
              <w:left w:val="nil"/>
              <w:right w:val="single" w:sz="24" w:space="0" w:color="FFFFFF"/>
            </w:tcBorders>
            <w:shd w:val="clear" w:color="auto" w:fill="auto"/>
            <w:vAlign w:val="center"/>
          </w:tcPr>
          <w:p w14:paraId="51F05942" w14:textId="77777777" w:rsidR="0095741D" w:rsidRPr="00F83571" w:rsidRDefault="0095741D" w:rsidP="000E2253">
            <w:pPr>
              <w:pStyle w:val="Table3-Left"/>
            </w:pPr>
            <w:r w:rsidRPr="00F83571">
              <w:t>Aged under 13 years</w:t>
            </w:r>
          </w:p>
        </w:tc>
        <w:tc>
          <w:tcPr>
            <w:tcW w:w="1250" w:type="pct"/>
            <w:tcBorders>
              <w:left w:val="single" w:sz="24" w:space="0" w:color="FFFFFF"/>
              <w:right w:val="single" w:sz="24" w:space="0" w:color="FFFFFF"/>
            </w:tcBorders>
          </w:tcPr>
          <w:p w14:paraId="0C9D2327" w14:textId="6474C331" w:rsidR="0095741D" w:rsidRDefault="0095741D" w:rsidP="00815270">
            <w:pPr>
              <w:pStyle w:val="Table3-Centre"/>
            </w:pPr>
            <w:r>
              <w:t>$189.56</w:t>
            </w:r>
          </w:p>
        </w:tc>
      </w:tr>
      <w:tr w:rsidR="0095741D" w14:paraId="28B45054" w14:textId="77777777" w:rsidTr="00007B18">
        <w:tc>
          <w:tcPr>
            <w:tcW w:w="3750" w:type="pct"/>
            <w:tcBorders>
              <w:left w:val="nil"/>
              <w:right w:val="single" w:sz="24" w:space="0" w:color="FFFFFF"/>
            </w:tcBorders>
            <w:shd w:val="clear" w:color="auto" w:fill="auto"/>
            <w:vAlign w:val="center"/>
          </w:tcPr>
          <w:p w14:paraId="69312DE2" w14:textId="77777777" w:rsidR="0095741D" w:rsidRPr="00F83571" w:rsidRDefault="0095741D" w:rsidP="000E2253">
            <w:pPr>
              <w:pStyle w:val="Table3-Left"/>
            </w:pPr>
            <w:r w:rsidRPr="00F83571">
              <w:t>Aged 13–15 years</w:t>
            </w:r>
          </w:p>
        </w:tc>
        <w:tc>
          <w:tcPr>
            <w:tcW w:w="1250" w:type="pct"/>
            <w:tcBorders>
              <w:left w:val="single" w:sz="24" w:space="0" w:color="FFFFFF"/>
              <w:right w:val="single" w:sz="24" w:space="0" w:color="FFFFFF"/>
            </w:tcBorders>
          </w:tcPr>
          <w:p w14:paraId="1EBA28C5" w14:textId="6E7117D9" w:rsidR="0095741D" w:rsidRDefault="0095741D" w:rsidP="00815270">
            <w:pPr>
              <w:pStyle w:val="Table3-Centre"/>
            </w:pPr>
            <w:r>
              <w:t>$246.54</w:t>
            </w:r>
          </w:p>
        </w:tc>
      </w:tr>
      <w:tr w:rsidR="0095741D" w14:paraId="16BE30E7" w14:textId="77777777" w:rsidTr="00007B18">
        <w:tc>
          <w:tcPr>
            <w:tcW w:w="3750" w:type="pct"/>
            <w:tcBorders>
              <w:left w:val="nil"/>
              <w:right w:val="single" w:sz="24" w:space="0" w:color="FFFFFF"/>
            </w:tcBorders>
            <w:shd w:val="clear" w:color="auto" w:fill="auto"/>
            <w:vAlign w:val="center"/>
          </w:tcPr>
          <w:p w14:paraId="287A78CA" w14:textId="77777777" w:rsidR="0095741D" w:rsidRPr="00F83571" w:rsidRDefault="0095741D" w:rsidP="000E2253">
            <w:pPr>
              <w:pStyle w:val="Table3-Left"/>
            </w:pPr>
            <w:r w:rsidRPr="00F83571">
              <w:t>Aged 16–19 years, secondary student, or exempt from requirement</w:t>
            </w:r>
          </w:p>
        </w:tc>
        <w:tc>
          <w:tcPr>
            <w:tcW w:w="1250" w:type="pct"/>
            <w:tcBorders>
              <w:left w:val="single" w:sz="24" w:space="0" w:color="FFFFFF"/>
              <w:right w:val="single" w:sz="24" w:space="0" w:color="FFFFFF"/>
            </w:tcBorders>
          </w:tcPr>
          <w:p w14:paraId="7D78A1CA" w14:textId="03ACD300" w:rsidR="0095741D" w:rsidRDefault="0095741D" w:rsidP="00815270">
            <w:pPr>
              <w:pStyle w:val="Table3-Centre"/>
            </w:pPr>
            <w:r>
              <w:t>$246.54</w:t>
            </w:r>
          </w:p>
        </w:tc>
      </w:tr>
      <w:tr w:rsidR="0095741D" w14:paraId="1CE990A4" w14:textId="77777777" w:rsidTr="00007B18">
        <w:tc>
          <w:tcPr>
            <w:tcW w:w="3750" w:type="pct"/>
            <w:tcBorders>
              <w:left w:val="nil"/>
              <w:right w:val="single" w:sz="24" w:space="0" w:color="FFFFFF"/>
            </w:tcBorders>
            <w:shd w:val="clear" w:color="auto" w:fill="auto"/>
            <w:vAlign w:val="center"/>
          </w:tcPr>
          <w:p w14:paraId="1966BDBA" w14:textId="77777777" w:rsidR="0095741D" w:rsidRPr="00F83571" w:rsidRDefault="0095741D" w:rsidP="000E2253">
            <w:pPr>
              <w:pStyle w:val="Table3-Left"/>
            </w:pPr>
            <w:r>
              <w:rPr>
                <w:lang w:val="en-AU"/>
              </w:rPr>
              <w:t xml:space="preserve">Aged 0-19 years, </w:t>
            </w:r>
            <w:r w:rsidRPr="00F83571">
              <w:t>In an approved care organisation</w:t>
            </w:r>
          </w:p>
        </w:tc>
        <w:tc>
          <w:tcPr>
            <w:tcW w:w="1250" w:type="pct"/>
            <w:tcBorders>
              <w:left w:val="single" w:sz="24" w:space="0" w:color="FFFFFF"/>
              <w:right w:val="single" w:sz="24" w:space="0" w:color="FFFFFF"/>
            </w:tcBorders>
          </w:tcPr>
          <w:p w14:paraId="158937B4" w14:textId="18276186" w:rsidR="0095741D" w:rsidRDefault="0095741D" w:rsidP="00815270">
            <w:pPr>
              <w:pStyle w:val="Table3-Centre"/>
            </w:pPr>
            <w:r>
              <w:t>$60.90</w:t>
            </w:r>
          </w:p>
        </w:tc>
      </w:tr>
    </w:tbl>
    <w:p w14:paraId="475E9C13" w14:textId="77777777" w:rsidR="00E24B15" w:rsidRDefault="00E24B15" w:rsidP="0097250B">
      <w:pPr>
        <w:pStyle w:val="Notes-Heading"/>
      </w:pPr>
      <w:r>
        <w:t>Notes</w:t>
      </w:r>
    </w:p>
    <w:tbl>
      <w:tblPr>
        <w:tblW w:w="5000" w:type="pct"/>
        <w:tblLook w:val="01E0" w:firstRow="1" w:lastRow="1" w:firstColumn="1" w:lastColumn="1" w:noHBand="0" w:noVBand="0"/>
      </w:tblPr>
      <w:tblGrid>
        <w:gridCol w:w="482"/>
        <w:gridCol w:w="9156"/>
      </w:tblGrid>
      <w:tr w:rsidR="00E24B15" w14:paraId="268C1C76" w14:textId="77777777" w:rsidTr="004048F7">
        <w:tc>
          <w:tcPr>
            <w:tcW w:w="250" w:type="pct"/>
            <w:hideMark/>
          </w:tcPr>
          <w:p w14:paraId="13965D19" w14:textId="77777777" w:rsidR="00E24B15" w:rsidRDefault="00E24B15" w:rsidP="004048F7">
            <w:pPr>
              <w:pStyle w:val="Notes-Numbers"/>
            </w:pPr>
            <w:r>
              <w:t>[1]</w:t>
            </w:r>
          </w:p>
        </w:tc>
        <w:tc>
          <w:tcPr>
            <w:tcW w:w="4750" w:type="pct"/>
            <w:hideMark/>
          </w:tcPr>
          <w:p w14:paraId="0A7E338B" w14:textId="192B56FD" w:rsidR="00E24B15" w:rsidRPr="002F77D1" w:rsidRDefault="00E24B15" w:rsidP="00EC5620">
            <w:pPr>
              <w:pStyle w:val="Notes-Text"/>
            </w:pPr>
            <w:r>
              <w:t xml:space="preserve">Maximum </w:t>
            </w:r>
            <w:r w:rsidR="00E77E74">
              <w:t xml:space="preserve">payments may be increased, on an annual basis, by a </w:t>
            </w:r>
            <w:r w:rsidRPr="002F77D1">
              <w:t>Family Tax Benefit Part A supplement ($</w:t>
            </w:r>
            <w:r w:rsidR="0095741D">
              <w:t>781.10</w:t>
            </w:r>
            <w:r w:rsidRPr="002F77D1">
              <w:t xml:space="preserve"> per child).</w:t>
            </w:r>
            <w:r w:rsidR="00E77E74">
              <w:t xml:space="preserve"> Eligibility depends upon the combined family income being less than $80,000; assessed at the end of the financial year.</w:t>
            </w:r>
          </w:p>
        </w:tc>
      </w:tr>
    </w:tbl>
    <w:p w14:paraId="682CA0D9" w14:textId="77777777" w:rsidR="00E24B15" w:rsidRPr="00F83571" w:rsidRDefault="00E24B15" w:rsidP="00E24B15"/>
    <w:p w14:paraId="70FBAB16" w14:textId="77777777" w:rsidR="00E77E74" w:rsidRPr="005B0E48" w:rsidRDefault="00E77E74" w:rsidP="00E77E74">
      <w:pPr>
        <w:spacing w:after="120"/>
        <w:rPr>
          <w:b/>
        </w:rPr>
      </w:pPr>
      <w:r w:rsidRPr="005B0E48">
        <w:rPr>
          <w:b/>
        </w:rPr>
        <w:lastRenderedPageBreak/>
        <w:t xml:space="preserve">Family Tax Benefit Part A - Income </w:t>
      </w:r>
      <w:commentRangeStart w:id="91"/>
      <w:commentRangeStart w:id="92"/>
      <w:r w:rsidRPr="005B0E48">
        <w:rPr>
          <w:b/>
        </w:rPr>
        <w:t>Test</w:t>
      </w:r>
      <w:commentRangeEnd w:id="91"/>
      <w:r>
        <w:rPr>
          <w:rStyle w:val="CommentReference"/>
          <w:color w:val="auto"/>
          <w:lang w:val="en-AU" w:eastAsia="ja-JP"/>
        </w:rPr>
        <w:commentReference w:id="91"/>
      </w:r>
      <w:commentRangeEnd w:id="92"/>
      <w:r w:rsidR="00051882">
        <w:rPr>
          <w:rStyle w:val="CommentReference"/>
          <w:color w:val="auto"/>
          <w:lang w:val="en-AU" w:eastAsia="ja-JP"/>
        </w:rPr>
        <w:commentReference w:id="92"/>
      </w:r>
    </w:p>
    <w:p w14:paraId="01DF67FA" w14:textId="77777777" w:rsidR="00E77E74" w:rsidRPr="002F77D1" w:rsidRDefault="00E77E74" w:rsidP="00E77E74">
      <w:pPr>
        <w:spacing w:after="120"/>
      </w:pPr>
      <w:r w:rsidRPr="002F77D1">
        <w:t>The maximum rate for Family Tax Benefit Part A is paid up to a family income of $</w:t>
      </w:r>
      <w:r>
        <w:t>55,626</w:t>
      </w:r>
      <w:r w:rsidRPr="002F77D1">
        <w:t xml:space="preserve">. </w:t>
      </w:r>
      <w:r>
        <w:t xml:space="preserve"> </w:t>
      </w:r>
      <w:r w:rsidRPr="002F77D1">
        <w:t>If the family’s taxable income is more than $</w:t>
      </w:r>
      <w:r>
        <w:t>55,626</w:t>
      </w:r>
      <w:r w:rsidRPr="002F77D1">
        <w:t xml:space="preserve"> for this financial year, the payment will reduce by 20 cents for every dollar above $</w:t>
      </w:r>
      <w:r>
        <w:t>51,903</w:t>
      </w:r>
      <w:r w:rsidRPr="002F77D1">
        <w:t xml:space="preserve">, until the payment reaches the base rate of Family Tax Benefit Part A. </w:t>
      </w:r>
      <w:r>
        <w:t xml:space="preserve"> </w:t>
      </w:r>
      <w:r w:rsidRPr="002F77D1">
        <w:t>The Family Tax Benefit Part A will stay at that rate until the family’s taxable income reaches $9</w:t>
      </w:r>
      <w:r>
        <w:t>8,988</w:t>
      </w:r>
      <w:r w:rsidRPr="002F77D1">
        <w:t xml:space="preserve"> per annum. </w:t>
      </w:r>
      <w:r>
        <w:t xml:space="preserve"> </w:t>
      </w:r>
      <w:r w:rsidRPr="002F77D1">
        <w:t>Family Tax Benefit Part A will then reduce by 30 cents for every dollar over that amount until you are no longer entitled to a payment.</w:t>
      </w:r>
    </w:p>
    <w:p w14:paraId="3D8708DA" w14:textId="77777777" w:rsidR="00E24B15" w:rsidRPr="00F83571" w:rsidRDefault="00E24B15" w:rsidP="00E24B15"/>
    <w:p w14:paraId="006B791A" w14:textId="77777777" w:rsidR="00E24B15" w:rsidRPr="005B0E48" w:rsidRDefault="00E24B15" w:rsidP="00E24B15">
      <w:pPr>
        <w:spacing w:after="120"/>
        <w:rPr>
          <w:b/>
        </w:rPr>
      </w:pPr>
      <w:r>
        <w:rPr>
          <w:b/>
          <w:noProof/>
        </w:rPr>
        <w:drawing>
          <wp:inline distT="0" distB="0" distL="0" distR="0" wp14:anchorId="0786A594" wp14:editId="538AC8E0">
            <wp:extent cx="7620" cy="7620"/>
            <wp:effectExtent l="0" t="0" r="0" b="0"/>
            <wp:docPr id="5" name="Picture 5" descr="https://xplan.iress.com.au/paragemtemplate/js/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xplan.iress.com.au/paragemtemplate/js/fckeditor/editor/images/spacer.gif"/>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5B0E48">
        <w:rPr>
          <w:b/>
        </w:rPr>
        <w:t>Family Tax Benefit Part B</w:t>
      </w:r>
    </w:p>
    <w:p w14:paraId="36118F1F" w14:textId="77777777" w:rsidR="00E24B15" w:rsidRPr="00F83571" w:rsidRDefault="00E24B15" w:rsidP="00E24B15">
      <w:pPr>
        <w:spacing w:after="120"/>
      </w:pPr>
      <w:r w:rsidRPr="00F83571">
        <w:t xml:space="preserve">Family Tax Benefit Part B gives extra assistance to sole parent families </w:t>
      </w:r>
      <w:r>
        <w:t>or</w:t>
      </w:r>
      <w:r w:rsidRPr="00F83571">
        <w:t xml:space="preserve"> two parent families with one main income where one parent chooses to stay at home or to balance some paid work with caring for their children.</w:t>
      </w:r>
    </w:p>
    <w:p w14:paraId="5AAC6656" w14:textId="77777777" w:rsidR="00E24B15" w:rsidRDefault="00E24B15" w:rsidP="00E24B15">
      <w:pPr>
        <w:spacing w:after="120"/>
      </w:pPr>
      <w:r w:rsidRPr="00F83571">
        <w:t>The basic conditions of eligibility for the Family Tax Benefit Part B are:</w:t>
      </w:r>
    </w:p>
    <w:tbl>
      <w:tblPr>
        <w:tblW w:w="4706" w:type="pct"/>
        <w:tblLayout w:type="fixed"/>
        <w:tblLook w:val="04A0" w:firstRow="1" w:lastRow="0" w:firstColumn="1" w:lastColumn="0" w:noHBand="0" w:noVBand="1"/>
      </w:tblPr>
      <w:tblGrid>
        <w:gridCol w:w="9071"/>
      </w:tblGrid>
      <w:tr w:rsidR="00E24B15" w:rsidRPr="002229E1" w14:paraId="7A65DF8B" w14:textId="77777777" w:rsidTr="004048F7">
        <w:tc>
          <w:tcPr>
            <w:tcW w:w="5000" w:type="pct"/>
            <w:tcMar>
              <w:top w:w="0" w:type="dxa"/>
              <w:left w:w="108" w:type="dxa"/>
              <w:bottom w:w="0" w:type="dxa"/>
              <w:right w:w="108" w:type="dxa"/>
            </w:tcMar>
          </w:tcPr>
          <w:p w14:paraId="22DEE0E3" w14:textId="77777777" w:rsidR="00E24B15" w:rsidRDefault="00E24B15" w:rsidP="00A37326">
            <w:pPr>
              <w:pStyle w:val="Normal5ptBefore"/>
              <w:numPr>
                <w:ilvl w:val="0"/>
                <w:numId w:val="43"/>
              </w:numPr>
            </w:pPr>
            <w:r w:rsidRPr="00F83571">
              <w:t>Your family must have a dependent child under 1</w:t>
            </w:r>
            <w:r>
              <w:t>3</w:t>
            </w:r>
            <w:r w:rsidRPr="00F83571">
              <w:t>, or</w:t>
            </w:r>
          </w:p>
          <w:p w14:paraId="5B6630AA" w14:textId="77777777" w:rsidR="00E24B15" w:rsidRPr="002229E1" w:rsidRDefault="00E24B15" w:rsidP="00A37326">
            <w:pPr>
              <w:pStyle w:val="Normal5ptBefore"/>
              <w:numPr>
                <w:ilvl w:val="0"/>
                <w:numId w:val="43"/>
              </w:numPr>
            </w:pPr>
            <w:r>
              <w:t xml:space="preserve">You have a child aged 13 to 15 and are a single parent, grandparent or great-grandparent, or </w:t>
            </w:r>
          </w:p>
        </w:tc>
      </w:tr>
      <w:tr w:rsidR="00E24B15" w:rsidRPr="002229E1" w14:paraId="6C485117" w14:textId="77777777" w:rsidTr="004048F7">
        <w:tc>
          <w:tcPr>
            <w:tcW w:w="5000" w:type="pct"/>
            <w:tcMar>
              <w:top w:w="0" w:type="dxa"/>
              <w:left w:w="108" w:type="dxa"/>
              <w:bottom w:w="0" w:type="dxa"/>
              <w:right w:w="108" w:type="dxa"/>
            </w:tcMar>
          </w:tcPr>
          <w:p w14:paraId="313DC604" w14:textId="026046E4" w:rsidR="00E24B15" w:rsidRDefault="00E24B15" w:rsidP="00A37326">
            <w:pPr>
              <w:pStyle w:val="Normal5ptBefore"/>
              <w:numPr>
                <w:ilvl w:val="0"/>
                <w:numId w:val="43"/>
              </w:numPr>
            </w:pPr>
            <w:r>
              <w:t xml:space="preserve">You have a </w:t>
            </w:r>
            <w:r w:rsidR="003654BE" w:rsidRPr="00F83571">
              <w:t>full-time</w:t>
            </w:r>
            <w:r w:rsidRPr="00F83571">
              <w:t xml:space="preserve"> student </w:t>
            </w:r>
            <w:r>
              <w:t>between</w:t>
            </w:r>
            <w:r w:rsidRPr="00F83571">
              <w:t xml:space="preserve"> the age</w:t>
            </w:r>
            <w:r>
              <w:t>s</w:t>
            </w:r>
            <w:r w:rsidRPr="00F83571">
              <w:t xml:space="preserve"> of </w:t>
            </w:r>
            <w:r>
              <w:t xml:space="preserve">16 and </w:t>
            </w:r>
            <w:r w:rsidRPr="00F83571">
              <w:t>18 (who does not get Youth Allowance or a similar payment)</w:t>
            </w:r>
            <w:r>
              <w:t xml:space="preserve"> and are a single parent, grandparent or great-grandparent, and</w:t>
            </w:r>
          </w:p>
          <w:p w14:paraId="29E25E4C" w14:textId="77777777" w:rsidR="00E24B15" w:rsidRPr="002229E1" w:rsidRDefault="00E24B15" w:rsidP="00A37326">
            <w:pPr>
              <w:pStyle w:val="Normal5ptBefore"/>
              <w:numPr>
                <w:ilvl w:val="0"/>
                <w:numId w:val="43"/>
              </w:numPr>
            </w:pPr>
            <w:r>
              <w:t>Your family must care for the child for at least 35 percent of the time.</w:t>
            </w:r>
          </w:p>
        </w:tc>
      </w:tr>
    </w:tbl>
    <w:p w14:paraId="2D5BC423" w14:textId="77777777" w:rsidR="00E24B15" w:rsidRPr="00F83571" w:rsidRDefault="00E24B15" w:rsidP="00E24B15">
      <w:pPr>
        <w:spacing w:after="120"/>
      </w:pPr>
      <w:r w:rsidRPr="00F83571">
        <w:t>There is no asset test for FTB Part B, however and income test applies.</w:t>
      </w:r>
    </w:p>
    <w:p w14:paraId="34803208" w14:textId="77777777" w:rsidR="00E24B15" w:rsidRPr="005B0E48" w:rsidRDefault="00E24B15" w:rsidP="00E24B15">
      <w:pPr>
        <w:spacing w:after="120"/>
        <w:rPr>
          <w:b/>
        </w:rPr>
      </w:pPr>
      <w:r w:rsidRPr="005B0E48">
        <w:rPr>
          <w:b/>
        </w:rPr>
        <w:t>Family Tax Benefit Part B - Income Test</w:t>
      </w:r>
    </w:p>
    <w:p w14:paraId="350C230A" w14:textId="77777777" w:rsidR="00E24B15" w:rsidRPr="00F83571" w:rsidRDefault="00E24B15" w:rsidP="00E24B15">
      <w:pPr>
        <w:spacing w:after="120"/>
      </w:pPr>
      <w:r w:rsidRPr="00F83571">
        <w:t>FTB Part B is limited to families where the higher income earner in a couple, or sole parent, has an income of $</w:t>
      </w:r>
      <w:r>
        <w:t>100</w:t>
      </w:r>
      <w:r w:rsidRPr="00F83571">
        <w:t xml:space="preserve">,000 </w:t>
      </w:r>
      <w:r>
        <w:t xml:space="preserve">per year </w:t>
      </w:r>
      <w:r w:rsidRPr="00F83571">
        <w:t>or less. However, if you receive an income support payment from Centrelink or the Department of Veterans’ Affairs this income limit does not apply.</w:t>
      </w:r>
    </w:p>
    <w:p w14:paraId="2DA91113" w14:textId="68849DE0" w:rsidR="00E24B15" w:rsidRPr="00F83571" w:rsidRDefault="00E24B15" w:rsidP="00E24B15">
      <w:pPr>
        <w:spacing w:after="120"/>
      </w:pPr>
      <w:r w:rsidRPr="00F83571">
        <w:t>For partnered people, secondary earners must have income under a certain amount to qualify. If the income is above $</w:t>
      </w:r>
      <w:r w:rsidR="00F95032">
        <w:t>5,767</w:t>
      </w:r>
      <w:r w:rsidRPr="00F83571">
        <w:t xml:space="preserve"> per annum, payments are reduced by 20 cents for every extra dollar of income.</w:t>
      </w:r>
    </w:p>
    <w:p w14:paraId="4A00C298" w14:textId="77777777" w:rsidR="00E24B15" w:rsidRPr="005B0E48" w:rsidRDefault="00E24B15" w:rsidP="00E24B15">
      <w:pPr>
        <w:spacing w:after="120"/>
        <w:rPr>
          <w:b/>
        </w:rPr>
      </w:pPr>
      <w:r w:rsidRPr="005B0E48">
        <w:rPr>
          <w:b/>
        </w:rPr>
        <w:t xml:space="preserve">Family Tax Benefit Part B - </w:t>
      </w:r>
      <w:r>
        <w:rPr>
          <w:b/>
        </w:rPr>
        <w:t>Maximum</w:t>
      </w:r>
      <w:r w:rsidRPr="005B0E48">
        <w:rPr>
          <w:b/>
        </w:rPr>
        <w:t xml:space="preserve"> </w:t>
      </w:r>
      <w:commentRangeStart w:id="93"/>
      <w:r w:rsidRPr="005B0E48">
        <w:rPr>
          <w:b/>
        </w:rPr>
        <w:t>Rates</w:t>
      </w:r>
      <w:commentRangeEnd w:id="93"/>
      <w:r w:rsidR="008700AB">
        <w:rPr>
          <w:rStyle w:val="CommentReference"/>
          <w:color w:val="auto"/>
          <w:lang w:val="en-AU" w:eastAsia="ja-JP"/>
        </w:rPr>
        <w:commentReference w:id="93"/>
      </w:r>
    </w:p>
    <w:p w14:paraId="1A362001" w14:textId="6C2E8CAD" w:rsidR="00E24B15" w:rsidRPr="00DA58FE" w:rsidRDefault="00E24B15" w:rsidP="00310FC4">
      <w:pPr>
        <w:pStyle w:val="Normal5ptAfte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782"/>
        <w:gridCol w:w="1928"/>
        <w:gridCol w:w="1928"/>
      </w:tblGrid>
      <w:tr w:rsidR="00E24B15" w14:paraId="45A22B6F" w14:textId="77777777" w:rsidTr="004048F7">
        <w:tc>
          <w:tcPr>
            <w:tcW w:w="5000" w:type="pct"/>
            <w:gridSpan w:val="3"/>
            <w:tcBorders>
              <w:left w:val="nil"/>
              <w:right w:val="nil"/>
            </w:tcBorders>
            <w:shd w:val="clear" w:color="auto" w:fill="BFBFBF"/>
            <w:vAlign w:val="center"/>
            <w:hideMark/>
          </w:tcPr>
          <w:p w14:paraId="29769796" w14:textId="77777777" w:rsidR="00E24B15" w:rsidRDefault="00E24B15" w:rsidP="000E2253">
            <w:pPr>
              <w:pStyle w:val="Table2-Left"/>
            </w:pPr>
            <w:r>
              <w:t>Rates of Payment</w:t>
            </w:r>
          </w:p>
        </w:tc>
      </w:tr>
      <w:tr w:rsidR="00E24B15" w14:paraId="155CFFCC" w14:textId="77777777" w:rsidTr="004048F7">
        <w:tc>
          <w:tcPr>
            <w:tcW w:w="3000" w:type="pct"/>
            <w:tcBorders>
              <w:left w:val="nil"/>
              <w:right w:val="single" w:sz="24" w:space="0" w:color="FFFFFF"/>
            </w:tcBorders>
            <w:shd w:val="clear" w:color="auto" w:fill="D9D9D9"/>
            <w:vAlign w:val="center"/>
            <w:hideMark/>
          </w:tcPr>
          <w:p w14:paraId="79692846" w14:textId="77777777" w:rsidR="00E24B15" w:rsidRDefault="00E24B15" w:rsidP="000E2253">
            <w:pPr>
              <w:pStyle w:val="Table2-Left"/>
            </w:pPr>
            <w:r>
              <w:t>Age of Youngest Child</w:t>
            </w:r>
          </w:p>
        </w:tc>
        <w:tc>
          <w:tcPr>
            <w:tcW w:w="1000" w:type="pct"/>
            <w:tcBorders>
              <w:left w:val="single" w:sz="24" w:space="0" w:color="FFFFFF"/>
              <w:right w:val="single" w:sz="24" w:space="0" w:color="FFFFFF"/>
            </w:tcBorders>
            <w:shd w:val="clear" w:color="auto" w:fill="D9D9D9"/>
          </w:tcPr>
          <w:p w14:paraId="523AF54C" w14:textId="77777777" w:rsidR="00E24B15" w:rsidRDefault="00E24B15" w:rsidP="00815270">
            <w:pPr>
              <w:pStyle w:val="Table2-Centre"/>
            </w:pPr>
            <w:r>
              <w:t>Maximum Benefit</w:t>
            </w:r>
          </w:p>
          <w:p w14:paraId="3AE145CB" w14:textId="77777777" w:rsidR="00E24B15" w:rsidRDefault="00E24B15" w:rsidP="00815270">
            <w:pPr>
              <w:pStyle w:val="Table2-Centre"/>
            </w:pPr>
            <w:r>
              <w:t>Per Fortnight</w:t>
            </w:r>
          </w:p>
        </w:tc>
        <w:tc>
          <w:tcPr>
            <w:tcW w:w="1000" w:type="pct"/>
            <w:tcBorders>
              <w:left w:val="single" w:sz="24" w:space="0" w:color="FFFFFF"/>
              <w:right w:val="nil"/>
            </w:tcBorders>
            <w:shd w:val="clear" w:color="auto" w:fill="D9D9D9"/>
            <w:vAlign w:val="center"/>
          </w:tcPr>
          <w:p w14:paraId="6F3F46C6" w14:textId="77777777" w:rsidR="00E24B15" w:rsidRDefault="00E24B15" w:rsidP="00815270">
            <w:pPr>
              <w:pStyle w:val="Table2-Centre"/>
            </w:pPr>
            <w:r>
              <w:t>Maximum Benefit</w:t>
            </w:r>
          </w:p>
          <w:p w14:paraId="698B0573" w14:textId="77777777" w:rsidR="00E24B15" w:rsidRDefault="00E24B15" w:rsidP="00815270">
            <w:pPr>
              <w:pStyle w:val="Table2-Centre"/>
            </w:pPr>
            <w:r>
              <w:t xml:space="preserve">Per Year </w:t>
            </w:r>
            <w:r w:rsidRPr="00DA58FE">
              <w:rPr>
                <w:vertAlign w:val="superscript"/>
              </w:rPr>
              <w:t>[1]</w:t>
            </w:r>
          </w:p>
        </w:tc>
      </w:tr>
      <w:tr w:rsidR="00E24B15" w14:paraId="17D0D3AD" w14:textId="77777777" w:rsidTr="004048F7">
        <w:tc>
          <w:tcPr>
            <w:tcW w:w="3000" w:type="pct"/>
            <w:tcBorders>
              <w:left w:val="nil"/>
              <w:right w:val="single" w:sz="24" w:space="0" w:color="FFFFFF"/>
            </w:tcBorders>
            <w:shd w:val="clear" w:color="auto" w:fill="auto"/>
            <w:hideMark/>
          </w:tcPr>
          <w:p w14:paraId="2BCDE19E" w14:textId="77777777" w:rsidR="00E24B15" w:rsidRDefault="00E24B15" w:rsidP="000E2253">
            <w:pPr>
              <w:pStyle w:val="Table3-Left"/>
            </w:pPr>
            <w:r>
              <w:t>Under 5 years</w:t>
            </w:r>
          </w:p>
        </w:tc>
        <w:tc>
          <w:tcPr>
            <w:tcW w:w="1000" w:type="pct"/>
            <w:tcBorders>
              <w:left w:val="single" w:sz="24" w:space="0" w:color="FFFFFF"/>
              <w:right w:val="single" w:sz="24" w:space="0" w:color="FFFFFF"/>
            </w:tcBorders>
          </w:tcPr>
          <w:p w14:paraId="14554032" w14:textId="50D7BE2F" w:rsidR="00E24B15" w:rsidRDefault="00E24B15" w:rsidP="00815270">
            <w:pPr>
              <w:pStyle w:val="Table3-Centre"/>
            </w:pPr>
            <w:r>
              <w:t>$</w:t>
            </w:r>
            <w:r w:rsidR="007F3B1F">
              <w:t>161.14</w:t>
            </w:r>
          </w:p>
        </w:tc>
        <w:tc>
          <w:tcPr>
            <w:tcW w:w="1000" w:type="pct"/>
            <w:tcBorders>
              <w:left w:val="single" w:sz="24" w:space="0" w:color="FFFFFF"/>
              <w:right w:val="nil"/>
            </w:tcBorders>
            <w:shd w:val="clear" w:color="auto" w:fill="auto"/>
          </w:tcPr>
          <w:p w14:paraId="258C70D1" w14:textId="42A9963B" w:rsidR="00E24B15" w:rsidRDefault="00E24B15" w:rsidP="00815270">
            <w:pPr>
              <w:pStyle w:val="Table3-Centre"/>
              <w:rPr>
                <w:rFonts w:eastAsia="Times New Roman"/>
              </w:rPr>
            </w:pPr>
            <w:r>
              <w:t>$</w:t>
            </w:r>
            <w:r w:rsidR="00F95032">
              <w:t>4,569.24</w:t>
            </w:r>
          </w:p>
        </w:tc>
      </w:tr>
      <w:tr w:rsidR="00E24B15" w14:paraId="08E8B9DE" w14:textId="77777777" w:rsidTr="004048F7">
        <w:tc>
          <w:tcPr>
            <w:tcW w:w="3000" w:type="pct"/>
            <w:tcBorders>
              <w:left w:val="nil"/>
              <w:right w:val="single" w:sz="24" w:space="0" w:color="FFFFFF"/>
            </w:tcBorders>
            <w:shd w:val="clear" w:color="auto" w:fill="auto"/>
          </w:tcPr>
          <w:p w14:paraId="41554DD8" w14:textId="77777777" w:rsidR="00E24B15" w:rsidRDefault="00E24B15" w:rsidP="000E2253">
            <w:pPr>
              <w:pStyle w:val="Table3-Left"/>
            </w:pPr>
            <w:r>
              <w:t>5-15 years (or until the end of the calendar year the child turns 18 years if a full-time secondary student)</w:t>
            </w:r>
          </w:p>
        </w:tc>
        <w:tc>
          <w:tcPr>
            <w:tcW w:w="1000" w:type="pct"/>
            <w:tcBorders>
              <w:left w:val="single" w:sz="24" w:space="0" w:color="FFFFFF"/>
              <w:right w:val="single" w:sz="24" w:space="0" w:color="FFFFFF"/>
            </w:tcBorders>
          </w:tcPr>
          <w:p w14:paraId="00982194" w14:textId="6A86C6AC" w:rsidR="00E24B15" w:rsidRDefault="00E24B15" w:rsidP="00815270">
            <w:pPr>
              <w:pStyle w:val="Table3-Centre"/>
            </w:pPr>
            <w:r>
              <w:t>$</w:t>
            </w:r>
            <w:r w:rsidR="007F3B1F">
              <w:t>112.56</w:t>
            </w:r>
          </w:p>
        </w:tc>
        <w:tc>
          <w:tcPr>
            <w:tcW w:w="1000" w:type="pct"/>
            <w:tcBorders>
              <w:left w:val="single" w:sz="24" w:space="0" w:color="FFFFFF"/>
              <w:right w:val="nil"/>
            </w:tcBorders>
            <w:shd w:val="clear" w:color="auto" w:fill="auto"/>
          </w:tcPr>
          <w:p w14:paraId="674CD087" w14:textId="2096316C" w:rsidR="00E24B15" w:rsidRDefault="00E24B15" w:rsidP="00815270">
            <w:pPr>
              <w:pStyle w:val="Table3-Centre"/>
            </w:pPr>
            <w:r>
              <w:t>$</w:t>
            </w:r>
            <w:r w:rsidR="00F95032">
              <w:t>3,306.16</w:t>
            </w:r>
          </w:p>
        </w:tc>
      </w:tr>
    </w:tbl>
    <w:p w14:paraId="632F2B06" w14:textId="77777777" w:rsidR="00E24B15" w:rsidRDefault="00E24B15" w:rsidP="0097250B">
      <w:pPr>
        <w:pStyle w:val="Notes-Heading"/>
      </w:pPr>
      <w:r>
        <w:t>Notes</w:t>
      </w:r>
    </w:p>
    <w:tbl>
      <w:tblPr>
        <w:tblW w:w="5000" w:type="pct"/>
        <w:tblLook w:val="01E0" w:firstRow="1" w:lastRow="1" w:firstColumn="1" w:lastColumn="1" w:noHBand="0" w:noVBand="0"/>
      </w:tblPr>
      <w:tblGrid>
        <w:gridCol w:w="482"/>
        <w:gridCol w:w="9156"/>
      </w:tblGrid>
      <w:tr w:rsidR="00E24B15" w14:paraId="7661578B" w14:textId="77777777" w:rsidTr="004048F7">
        <w:tc>
          <w:tcPr>
            <w:tcW w:w="250" w:type="pct"/>
            <w:hideMark/>
          </w:tcPr>
          <w:p w14:paraId="239279EC" w14:textId="77777777" w:rsidR="00E24B15" w:rsidRDefault="00E24B15" w:rsidP="004048F7">
            <w:pPr>
              <w:pStyle w:val="Notes-Numbers"/>
            </w:pPr>
            <w:r>
              <w:t>[1]</w:t>
            </w:r>
          </w:p>
        </w:tc>
        <w:tc>
          <w:tcPr>
            <w:tcW w:w="4750" w:type="pct"/>
            <w:hideMark/>
          </w:tcPr>
          <w:p w14:paraId="455C060F" w14:textId="180810F5" w:rsidR="00E24B15" w:rsidRPr="00DA58FE" w:rsidRDefault="00E24B15" w:rsidP="00EC5620">
            <w:pPr>
              <w:pStyle w:val="Notes-Text"/>
            </w:pPr>
            <w:r w:rsidRPr="00DA58FE">
              <w:t>Per annum figures include the Family Tax Benefit Part B supplement ($</w:t>
            </w:r>
            <w:r>
              <w:t>3</w:t>
            </w:r>
            <w:r w:rsidR="00E75498">
              <w:t>79.60</w:t>
            </w:r>
            <w:r>
              <w:t xml:space="preserve"> per family</w:t>
            </w:r>
            <w:r w:rsidRPr="00DA58FE">
              <w:t>).</w:t>
            </w:r>
          </w:p>
        </w:tc>
      </w:tr>
    </w:tbl>
    <w:p w14:paraId="0F68777F" w14:textId="77777777" w:rsidR="00E24B15" w:rsidRPr="00DA58FE" w:rsidRDefault="00E24B15" w:rsidP="00E24B15"/>
    <w:p w14:paraId="35BCEA53" w14:textId="77777777" w:rsidR="00E24B15" w:rsidRPr="00DA58FE" w:rsidRDefault="00E24B15" w:rsidP="00E24B15">
      <w:pPr>
        <w:spacing w:after="120"/>
      </w:pPr>
      <w:r w:rsidRPr="00DA58FE">
        <w:t>Family Tax Benefit Part B is not subject to an assets test.</w:t>
      </w:r>
    </w:p>
    <w:p w14:paraId="2B764BEB" w14:textId="087F3F21" w:rsidR="00E24B15" w:rsidRDefault="00E24B15" w:rsidP="00E24B15">
      <w:pPr>
        <w:spacing w:after="120"/>
      </w:pPr>
      <w:r w:rsidRPr="00DA58FE">
        <w:t>Residential qualifications are the same as for Family Tax Benefit Part A</w:t>
      </w:r>
      <w:r w:rsidR="00815270">
        <w:t xml:space="preserve">; </w:t>
      </w:r>
      <w:r w:rsidRPr="00DA58FE">
        <w:t xml:space="preserve">Family Tax Benefit Part B can only be paid for up to </w:t>
      </w:r>
      <w:r>
        <w:t>6</w:t>
      </w:r>
      <w:r w:rsidRPr="00DA58FE">
        <w:t xml:space="preserve"> weeks of a temporary absenc</w:t>
      </w:r>
      <w:r>
        <w:t>e.</w:t>
      </w:r>
    </w:p>
    <w:p w14:paraId="744B4112" w14:textId="77777777" w:rsidR="00E24B15" w:rsidRPr="002921E4" w:rsidRDefault="00E24B15" w:rsidP="00E24B15">
      <w:pPr>
        <w:spacing w:after="120"/>
        <w:rPr>
          <w:highlight w:val="yellow"/>
        </w:rPr>
      </w:pPr>
    </w:p>
    <w:p w14:paraId="060C536B" w14:textId="77777777" w:rsidR="00E24B15" w:rsidRPr="005B0E48" w:rsidRDefault="00E24B15" w:rsidP="002524BD">
      <w:pPr>
        <w:pStyle w:val="Heading3"/>
      </w:pPr>
      <w:bookmarkStart w:id="94" w:name="_Toc4417338"/>
      <w:bookmarkStart w:id="95" w:name="_Toc24635541"/>
      <w:bookmarkStart w:id="96" w:name="_Toc67916976"/>
      <w:commentRangeStart w:id="97"/>
      <w:r w:rsidRPr="005B0E48">
        <w:t>Gifting</w:t>
      </w:r>
      <w:bookmarkEnd w:id="94"/>
      <w:bookmarkEnd w:id="95"/>
      <w:commentRangeEnd w:id="97"/>
      <w:r w:rsidR="00471D44">
        <w:rPr>
          <w:rStyle w:val="CommentReference"/>
          <w:rFonts w:cs="Times New Roman"/>
          <w:bCs w:val="0"/>
          <w:color w:val="auto"/>
          <w:lang w:val="en-AU" w:eastAsia="ja-JP"/>
        </w:rPr>
        <w:commentReference w:id="97"/>
      </w:r>
      <w:bookmarkEnd w:id="96"/>
    </w:p>
    <w:p w14:paraId="21E8D75C" w14:textId="77777777" w:rsidR="00E24B15" w:rsidRPr="002921E4" w:rsidRDefault="00E24B15" w:rsidP="00E24B15">
      <w:pPr>
        <w:spacing w:after="120"/>
      </w:pPr>
      <w:r w:rsidRPr="002921E4">
        <w:t>Under current Centrelink rules, you are able to gift cash or assets to another person within specified limits without affecting your Centrelink entitlements.</w:t>
      </w:r>
    </w:p>
    <w:p w14:paraId="7C9AB3B1" w14:textId="77777777" w:rsidR="00E24B15" w:rsidRPr="002921E4" w:rsidRDefault="00E24B15" w:rsidP="00E24B15">
      <w:pPr>
        <w:spacing w:after="120"/>
      </w:pPr>
      <w:r w:rsidRPr="002921E4">
        <w:t>There are two concurrent rules, which specify the assessment of gifts by Centrelink:</w:t>
      </w:r>
    </w:p>
    <w:tbl>
      <w:tblPr>
        <w:tblW w:w="4706" w:type="pct"/>
        <w:tblLayout w:type="fixed"/>
        <w:tblLook w:val="04A0" w:firstRow="1" w:lastRow="0" w:firstColumn="1" w:lastColumn="0" w:noHBand="0" w:noVBand="1"/>
      </w:tblPr>
      <w:tblGrid>
        <w:gridCol w:w="9071"/>
      </w:tblGrid>
      <w:tr w:rsidR="00E24B15" w:rsidRPr="00281783" w14:paraId="700013F8" w14:textId="77777777" w:rsidTr="004048F7">
        <w:tc>
          <w:tcPr>
            <w:tcW w:w="5000" w:type="pct"/>
            <w:tcMar>
              <w:top w:w="0" w:type="dxa"/>
              <w:left w:w="108" w:type="dxa"/>
              <w:bottom w:w="0" w:type="dxa"/>
              <w:right w:w="108" w:type="dxa"/>
            </w:tcMar>
          </w:tcPr>
          <w:p w14:paraId="55EC943F" w14:textId="77777777" w:rsidR="00E24B15" w:rsidRDefault="00E24B15" w:rsidP="00A37326">
            <w:pPr>
              <w:pStyle w:val="Normal5ptBefore"/>
              <w:numPr>
                <w:ilvl w:val="0"/>
                <w:numId w:val="43"/>
              </w:numPr>
            </w:pPr>
            <w:r w:rsidRPr="002921E4">
              <w:t>You are able to gift up to $10,000 (for a single or couple combined) per financial year without affecting your level of benefit. Any gift in excess of this limit is considered to be a deprived asset and is means tested (under both the Assets and Income tests) for five years.</w:t>
            </w:r>
          </w:p>
        </w:tc>
      </w:tr>
      <w:tr w:rsidR="00E24B15" w:rsidRPr="00281783" w14:paraId="16C66343" w14:textId="77777777" w:rsidTr="004048F7">
        <w:tc>
          <w:tcPr>
            <w:tcW w:w="5000" w:type="pct"/>
            <w:tcMar>
              <w:top w:w="0" w:type="dxa"/>
              <w:left w:w="108" w:type="dxa"/>
              <w:bottom w:w="0" w:type="dxa"/>
              <w:right w:w="108" w:type="dxa"/>
            </w:tcMar>
          </w:tcPr>
          <w:p w14:paraId="4E0AFE30" w14:textId="35797DE3" w:rsidR="00E24B15" w:rsidRDefault="00E24B15" w:rsidP="00A37326">
            <w:pPr>
              <w:pStyle w:val="Normal5ptBefore"/>
              <w:numPr>
                <w:ilvl w:val="0"/>
                <w:numId w:val="43"/>
              </w:numPr>
            </w:pPr>
            <w:r w:rsidRPr="002921E4">
              <w:lastRenderedPageBreak/>
              <w:t xml:space="preserve">You are able to gift a total of $30,000 over any </w:t>
            </w:r>
            <w:r w:rsidR="0088297F" w:rsidRPr="002921E4">
              <w:t>five-year</w:t>
            </w:r>
            <w:r w:rsidRPr="002921E4">
              <w:t xml:space="preserve"> rolling period. Any gift in excess of this limit is considered to be a deprived asset and is means tested (under both the Assets and Income tests) for five years.</w:t>
            </w:r>
          </w:p>
        </w:tc>
      </w:tr>
    </w:tbl>
    <w:p w14:paraId="53DAC36D" w14:textId="41BC34A6" w:rsidR="00E24B15" w:rsidRPr="0057257E" w:rsidRDefault="0057257E" w:rsidP="002524BD">
      <w:pPr>
        <w:pStyle w:val="Heading3"/>
      </w:pPr>
      <w:bookmarkStart w:id="98" w:name="_Toc67916977"/>
      <w:r w:rsidRPr="0057257E">
        <w:t xml:space="preserve">Job Seeker </w:t>
      </w:r>
      <w:r>
        <w:t>Payment</w:t>
      </w:r>
      <w:bookmarkEnd w:id="98"/>
    </w:p>
    <w:p w14:paraId="1E0980BE" w14:textId="129EE51D" w:rsidR="0057257E" w:rsidRDefault="0057257E" w:rsidP="00E24B15">
      <w:pPr>
        <w:rPr>
          <w:rFonts w:cs="Calibri"/>
          <w:highlight w:val="yellow"/>
        </w:rPr>
      </w:pPr>
      <w:r>
        <w:rPr>
          <w:rFonts w:cs="Calibri"/>
          <w:highlight w:val="yellow"/>
        </w:rPr>
        <w:t>See New Text - Appendix #3</w:t>
      </w:r>
    </w:p>
    <w:p w14:paraId="3121F847" w14:textId="77777777" w:rsidR="0057257E" w:rsidRDefault="0057257E" w:rsidP="00E24B15">
      <w:pPr>
        <w:rPr>
          <w:rFonts w:cs="Calibri"/>
          <w:highlight w:val="yellow"/>
        </w:rPr>
      </w:pPr>
    </w:p>
    <w:p w14:paraId="7D932902" w14:textId="5F8CFDDD" w:rsidR="00E24B15" w:rsidRPr="00A52718" w:rsidRDefault="00E24B15" w:rsidP="00E24B15"/>
    <w:p w14:paraId="11992D23" w14:textId="6229453D" w:rsidR="00E24B15" w:rsidRPr="005B0E48" w:rsidRDefault="00E24B15" w:rsidP="002524BD">
      <w:pPr>
        <w:pStyle w:val="Heading3"/>
      </w:pPr>
      <w:bookmarkStart w:id="99" w:name="_Toc4417340"/>
      <w:bookmarkStart w:id="100" w:name="_Toc24635543"/>
      <w:bookmarkStart w:id="101" w:name="_Toc67916978"/>
      <w:commentRangeStart w:id="102"/>
      <w:r w:rsidRPr="005B0E48">
        <w:t>Parenting Payment</w:t>
      </w:r>
      <w:bookmarkEnd w:id="99"/>
      <w:bookmarkEnd w:id="100"/>
      <w:commentRangeEnd w:id="102"/>
      <w:r w:rsidR="00471D44">
        <w:rPr>
          <w:rStyle w:val="CommentReference"/>
          <w:rFonts w:cs="Times New Roman"/>
          <w:bCs w:val="0"/>
          <w:color w:val="auto"/>
          <w:lang w:val="en-AU" w:eastAsia="ja-JP"/>
        </w:rPr>
        <w:commentReference w:id="102"/>
      </w:r>
      <w:bookmarkEnd w:id="101"/>
    </w:p>
    <w:p w14:paraId="3C65517C" w14:textId="0719D3CC" w:rsidR="00E24B15" w:rsidRDefault="00E24B15" w:rsidP="00E24B15">
      <w:pPr>
        <w:spacing w:after="120"/>
      </w:pPr>
      <w:r w:rsidRPr="00276451">
        <w:t>You may qualify for Parenting Payment, either as a parent, grandparent or foster carer, where:</w:t>
      </w:r>
    </w:p>
    <w:tbl>
      <w:tblPr>
        <w:tblW w:w="4706" w:type="pct"/>
        <w:tblLayout w:type="fixed"/>
        <w:tblLook w:val="04A0" w:firstRow="1" w:lastRow="0" w:firstColumn="1" w:lastColumn="0" w:noHBand="0" w:noVBand="1"/>
      </w:tblPr>
      <w:tblGrid>
        <w:gridCol w:w="9071"/>
      </w:tblGrid>
      <w:tr w:rsidR="00E24B15" w:rsidRPr="002229E1" w14:paraId="47898229" w14:textId="17C63238" w:rsidTr="004048F7">
        <w:tc>
          <w:tcPr>
            <w:tcW w:w="5000" w:type="pct"/>
            <w:tcMar>
              <w:top w:w="0" w:type="dxa"/>
              <w:left w:w="108" w:type="dxa"/>
              <w:bottom w:w="0" w:type="dxa"/>
              <w:right w:w="108" w:type="dxa"/>
            </w:tcMar>
          </w:tcPr>
          <w:p w14:paraId="15F3DD9D" w14:textId="062A1722" w:rsidR="00E24B15" w:rsidRPr="002229E1" w:rsidRDefault="00E24B15" w:rsidP="00A37326">
            <w:pPr>
              <w:pStyle w:val="Normal5ptBefore"/>
              <w:numPr>
                <w:ilvl w:val="0"/>
                <w:numId w:val="43"/>
              </w:numPr>
            </w:pPr>
            <w:r w:rsidRPr="00276451">
              <w:t>You are single and have at least one child aged under 8 who is wholly or substantially in your care and who is in Australia (or temporarily overseas for less than 13 weeks). Note: You will have part-time participation requirements from when your youngest child reaches age 6.</w:t>
            </w:r>
          </w:p>
        </w:tc>
      </w:tr>
      <w:tr w:rsidR="00E24B15" w:rsidRPr="002229E1" w14:paraId="73AE13B2" w14:textId="1921510E" w:rsidTr="004048F7">
        <w:tc>
          <w:tcPr>
            <w:tcW w:w="5000" w:type="pct"/>
            <w:tcMar>
              <w:top w:w="0" w:type="dxa"/>
              <w:left w:w="108" w:type="dxa"/>
              <w:bottom w:w="0" w:type="dxa"/>
              <w:right w:w="108" w:type="dxa"/>
            </w:tcMar>
          </w:tcPr>
          <w:p w14:paraId="01534C98" w14:textId="56B92DDD" w:rsidR="00E24B15" w:rsidRPr="002229E1" w:rsidRDefault="00E24B15" w:rsidP="00A37326">
            <w:pPr>
              <w:pStyle w:val="Normal5ptBefore"/>
              <w:numPr>
                <w:ilvl w:val="0"/>
                <w:numId w:val="43"/>
              </w:numPr>
            </w:pPr>
            <w:r w:rsidRPr="00276451">
              <w:t xml:space="preserve">You are partnered and have at least one child aged under 6 who is wholly or substantially in your care and who is in Australia (or temporarily overseas for less than </w:t>
            </w:r>
            <w:r>
              <w:t>6</w:t>
            </w:r>
            <w:r w:rsidRPr="00276451">
              <w:t xml:space="preserve"> weeks).</w:t>
            </w:r>
          </w:p>
        </w:tc>
      </w:tr>
      <w:tr w:rsidR="00E24B15" w:rsidRPr="002229E1" w14:paraId="5E13488B" w14:textId="3226817A" w:rsidTr="004048F7">
        <w:tc>
          <w:tcPr>
            <w:tcW w:w="5000" w:type="pct"/>
            <w:tcMar>
              <w:top w:w="0" w:type="dxa"/>
              <w:left w:w="108" w:type="dxa"/>
              <w:bottom w:w="0" w:type="dxa"/>
              <w:right w:w="108" w:type="dxa"/>
            </w:tcMar>
          </w:tcPr>
          <w:p w14:paraId="78368182" w14:textId="1D5DCA4C" w:rsidR="00E24B15" w:rsidRPr="002229E1" w:rsidRDefault="00E24B15" w:rsidP="00A37326">
            <w:pPr>
              <w:pStyle w:val="Normal5ptBefore"/>
              <w:numPr>
                <w:ilvl w:val="0"/>
                <w:numId w:val="43"/>
              </w:numPr>
            </w:pPr>
            <w:r w:rsidRPr="00276451">
              <w:t>Your and/or your partner's (if you have one) income and assets are below a certain amount, and</w:t>
            </w:r>
          </w:p>
        </w:tc>
      </w:tr>
      <w:tr w:rsidR="00E24B15" w:rsidRPr="002229E1" w14:paraId="4913604A" w14:textId="260BDFBE" w:rsidTr="004048F7">
        <w:tc>
          <w:tcPr>
            <w:tcW w:w="5000" w:type="pct"/>
            <w:tcMar>
              <w:top w:w="0" w:type="dxa"/>
              <w:left w:w="108" w:type="dxa"/>
              <w:bottom w:w="0" w:type="dxa"/>
              <w:right w:w="108" w:type="dxa"/>
            </w:tcMar>
          </w:tcPr>
          <w:p w14:paraId="24D2E120" w14:textId="21A730E7" w:rsidR="00E24B15" w:rsidRPr="002229E1" w:rsidRDefault="00E24B15" w:rsidP="00A37326">
            <w:pPr>
              <w:pStyle w:val="Normal5ptBefore"/>
              <w:numPr>
                <w:ilvl w:val="0"/>
                <w:numId w:val="43"/>
              </w:numPr>
            </w:pPr>
            <w:r w:rsidRPr="00276451">
              <w:t>You meet residency requirements.</w:t>
            </w:r>
          </w:p>
        </w:tc>
      </w:tr>
    </w:tbl>
    <w:p w14:paraId="0761E4A8" w14:textId="1B977BE5" w:rsidR="00E24B15" w:rsidRPr="005B0E48" w:rsidRDefault="00E24B15" w:rsidP="00E24B15">
      <w:pPr>
        <w:spacing w:after="120"/>
        <w:rPr>
          <w:b/>
        </w:rPr>
      </w:pPr>
      <w:r w:rsidRPr="005B0E48">
        <w:rPr>
          <w:b/>
        </w:rPr>
        <w:t>Rates of Payment</w:t>
      </w:r>
    </w:p>
    <w:p w14:paraId="518DB87A" w14:textId="4D980156" w:rsidR="00E24B15" w:rsidRDefault="00E24B15" w:rsidP="00310FC4">
      <w:pPr>
        <w:pStyle w:val="Normal5ptAfter"/>
      </w:pPr>
      <w:r>
        <w:t xml:space="preserve">Effective 20 </w:t>
      </w:r>
      <w:r w:rsidR="00520DEB">
        <w:t xml:space="preserve">March </w:t>
      </w:r>
      <w:r>
        <w:t>20</w:t>
      </w:r>
      <w:r w:rsidR="00A1441B">
        <w:t>2</w:t>
      </w:r>
      <w:r w:rsidR="00520DEB">
        <w:t>1</w:t>
      </w:r>
      <w:r>
        <w:t>, the basic rates of payment for the Parenting Payment are:</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710"/>
        <w:gridCol w:w="1928"/>
      </w:tblGrid>
      <w:tr w:rsidR="00E24B15" w14:paraId="07ED2D27" w14:textId="4F813788" w:rsidTr="004048F7">
        <w:tc>
          <w:tcPr>
            <w:tcW w:w="5000" w:type="pct"/>
            <w:gridSpan w:val="2"/>
            <w:tcBorders>
              <w:left w:val="nil"/>
              <w:right w:val="nil"/>
            </w:tcBorders>
            <w:shd w:val="clear" w:color="auto" w:fill="BFBFBF"/>
            <w:vAlign w:val="center"/>
            <w:hideMark/>
          </w:tcPr>
          <w:p w14:paraId="44EB0A0B" w14:textId="48B12910" w:rsidR="00E24B15" w:rsidRDefault="00E24B15" w:rsidP="000E2253">
            <w:pPr>
              <w:pStyle w:val="Table2-Left"/>
            </w:pPr>
            <w:r>
              <w:t>Basic Rates of Payment</w:t>
            </w:r>
          </w:p>
        </w:tc>
      </w:tr>
      <w:tr w:rsidR="00E24B15" w14:paraId="20291121" w14:textId="57B0EE81" w:rsidTr="004048F7">
        <w:tc>
          <w:tcPr>
            <w:tcW w:w="4000" w:type="pct"/>
            <w:tcBorders>
              <w:left w:val="nil"/>
              <w:right w:val="single" w:sz="24" w:space="0" w:color="FFFFFF"/>
            </w:tcBorders>
            <w:shd w:val="clear" w:color="auto" w:fill="D9D9D9"/>
            <w:vAlign w:val="center"/>
            <w:hideMark/>
          </w:tcPr>
          <w:p w14:paraId="30E9ECE3" w14:textId="4332DB71" w:rsidR="00E24B15" w:rsidRDefault="00E24B15" w:rsidP="000E2253">
            <w:pPr>
              <w:pStyle w:val="Table2-Left"/>
            </w:pPr>
            <w:r>
              <w:t>Status</w:t>
            </w:r>
          </w:p>
        </w:tc>
        <w:tc>
          <w:tcPr>
            <w:tcW w:w="1000" w:type="pct"/>
            <w:tcBorders>
              <w:left w:val="single" w:sz="24" w:space="0" w:color="FFFFFF"/>
              <w:right w:val="nil"/>
            </w:tcBorders>
            <w:shd w:val="clear" w:color="auto" w:fill="D9D9D9"/>
            <w:vAlign w:val="center"/>
          </w:tcPr>
          <w:p w14:paraId="19319164" w14:textId="15366D07" w:rsidR="00E24B15" w:rsidRDefault="00E24B15" w:rsidP="00815270">
            <w:pPr>
              <w:pStyle w:val="Table2-Centre"/>
            </w:pPr>
            <w:r>
              <w:t>Maximum</w:t>
            </w:r>
          </w:p>
          <w:p w14:paraId="1DA36366" w14:textId="2FC5F0BA" w:rsidR="00E24B15" w:rsidRDefault="00E24B15" w:rsidP="00815270">
            <w:pPr>
              <w:pStyle w:val="Table2-Centre"/>
            </w:pPr>
            <w:r>
              <w:t xml:space="preserve">Pension Rate </w:t>
            </w:r>
            <w:r>
              <w:rPr>
                <w:vertAlign w:val="superscript"/>
              </w:rPr>
              <w:t>[1] [2]</w:t>
            </w:r>
          </w:p>
        </w:tc>
      </w:tr>
      <w:tr w:rsidR="00E24B15" w14:paraId="2513FD5A" w14:textId="076B12B0" w:rsidTr="004048F7">
        <w:tc>
          <w:tcPr>
            <w:tcW w:w="4000" w:type="pct"/>
            <w:tcBorders>
              <w:left w:val="nil"/>
              <w:right w:val="single" w:sz="24" w:space="0" w:color="FFFFFF"/>
            </w:tcBorders>
            <w:shd w:val="clear" w:color="auto" w:fill="auto"/>
            <w:hideMark/>
          </w:tcPr>
          <w:p w14:paraId="6282E6FE" w14:textId="491975E1" w:rsidR="00E24B15" w:rsidRDefault="00E24B15" w:rsidP="000E2253">
            <w:pPr>
              <w:pStyle w:val="Table3-Left"/>
            </w:pPr>
            <w:r>
              <w:t>Single</w:t>
            </w:r>
          </w:p>
        </w:tc>
        <w:tc>
          <w:tcPr>
            <w:tcW w:w="1000" w:type="pct"/>
            <w:tcBorders>
              <w:left w:val="single" w:sz="24" w:space="0" w:color="FFFFFF"/>
              <w:right w:val="nil"/>
            </w:tcBorders>
            <w:shd w:val="clear" w:color="auto" w:fill="auto"/>
          </w:tcPr>
          <w:p w14:paraId="52E48D77" w14:textId="5B7827F1" w:rsidR="00E24B15" w:rsidRDefault="00E24B15" w:rsidP="00815270">
            <w:pPr>
              <w:pStyle w:val="Table3-Centre"/>
              <w:rPr>
                <w:rFonts w:eastAsia="Times New Roman"/>
              </w:rPr>
            </w:pPr>
            <w:r>
              <w:t>$</w:t>
            </w:r>
            <w:r w:rsidR="00471D44">
              <w:t>850.20</w:t>
            </w:r>
            <w:r>
              <w:t xml:space="preserve"> per fortnight</w:t>
            </w:r>
          </w:p>
        </w:tc>
      </w:tr>
      <w:tr w:rsidR="00E24B15" w14:paraId="645DCD89" w14:textId="7DBC3E1E" w:rsidTr="004048F7">
        <w:tc>
          <w:tcPr>
            <w:tcW w:w="4000" w:type="pct"/>
            <w:tcBorders>
              <w:left w:val="nil"/>
              <w:right w:val="single" w:sz="24" w:space="0" w:color="FFFFFF"/>
            </w:tcBorders>
            <w:shd w:val="clear" w:color="auto" w:fill="auto"/>
            <w:hideMark/>
          </w:tcPr>
          <w:p w14:paraId="0AEB277C" w14:textId="101608CB" w:rsidR="00E24B15" w:rsidRPr="00594A3B" w:rsidRDefault="00E24B15" w:rsidP="000E2253">
            <w:pPr>
              <w:pStyle w:val="Table3-Left"/>
            </w:pPr>
            <w:r>
              <w:t>Partnered</w:t>
            </w:r>
          </w:p>
        </w:tc>
        <w:tc>
          <w:tcPr>
            <w:tcW w:w="1000" w:type="pct"/>
            <w:tcBorders>
              <w:left w:val="single" w:sz="24" w:space="0" w:color="FFFFFF"/>
              <w:right w:val="nil"/>
            </w:tcBorders>
            <w:shd w:val="clear" w:color="auto" w:fill="auto"/>
          </w:tcPr>
          <w:p w14:paraId="7A5685F4" w14:textId="2BA13161" w:rsidR="00E24B15" w:rsidRDefault="00E24B15" w:rsidP="00815270">
            <w:pPr>
              <w:pStyle w:val="Table3-Centre"/>
              <w:rPr>
                <w:rFonts w:eastAsia="Times New Roman"/>
              </w:rPr>
            </w:pPr>
            <w:r>
              <w:t>$</w:t>
            </w:r>
            <w:r w:rsidR="00471D44">
              <w:t>565.40</w:t>
            </w:r>
            <w:r w:rsidR="008E7D3E">
              <w:t xml:space="preserve"> per</w:t>
            </w:r>
            <w:r>
              <w:t xml:space="preserve"> fortnight</w:t>
            </w:r>
          </w:p>
        </w:tc>
      </w:tr>
      <w:tr w:rsidR="00E24B15" w14:paraId="6BB27E04" w14:textId="7897280A" w:rsidTr="004048F7">
        <w:tc>
          <w:tcPr>
            <w:tcW w:w="4000" w:type="pct"/>
            <w:tcBorders>
              <w:left w:val="nil"/>
              <w:right w:val="single" w:sz="24" w:space="0" w:color="FFFFFF"/>
            </w:tcBorders>
            <w:shd w:val="clear" w:color="auto" w:fill="auto"/>
          </w:tcPr>
          <w:p w14:paraId="7DA2F02F" w14:textId="47F4DE52" w:rsidR="00E24B15" w:rsidRDefault="00E24B15" w:rsidP="000E2253">
            <w:pPr>
              <w:pStyle w:val="Table3-Left"/>
              <w:rPr>
                <w:lang w:val="en-AU"/>
              </w:rPr>
            </w:pPr>
            <w:r>
              <w:rPr>
                <w:lang w:val="en-AU"/>
              </w:rPr>
              <w:t>Partnered (</w:t>
            </w:r>
            <w:r>
              <w:t>Illness Separated)</w:t>
            </w:r>
          </w:p>
        </w:tc>
        <w:tc>
          <w:tcPr>
            <w:tcW w:w="1000" w:type="pct"/>
            <w:tcBorders>
              <w:left w:val="single" w:sz="24" w:space="0" w:color="FFFFFF"/>
              <w:right w:val="nil"/>
            </w:tcBorders>
            <w:shd w:val="clear" w:color="auto" w:fill="auto"/>
          </w:tcPr>
          <w:p w14:paraId="6EE53F18" w14:textId="515B1B85" w:rsidR="00E24B15" w:rsidRDefault="00E24B15" w:rsidP="00815270">
            <w:pPr>
              <w:pStyle w:val="Table3-Centre"/>
            </w:pPr>
            <w:r>
              <w:t>$</w:t>
            </w:r>
            <w:r w:rsidR="00471D44">
              <w:t>667.50</w:t>
            </w:r>
            <w:r>
              <w:t xml:space="preserve"> per fortnight</w:t>
            </w:r>
          </w:p>
        </w:tc>
      </w:tr>
    </w:tbl>
    <w:p w14:paraId="39995ADC" w14:textId="35C38B97" w:rsidR="00E24B15" w:rsidRDefault="00E24B15" w:rsidP="0097250B">
      <w:pPr>
        <w:pStyle w:val="Notes-Heading"/>
      </w:pPr>
      <w:r>
        <w:t>Notes</w:t>
      </w:r>
    </w:p>
    <w:tbl>
      <w:tblPr>
        <w:tblW w:w="5000" w:type="pct"/>
        <w:tblLook w:val="01E0" w:firstRow="1" w:lastRow="1" w:firstColumn="1" w:lastColumn="1" w:noHBand="0" w:noVBand="0"/>
      </w:tblPr>
      <w:tblGrid>
        <w:gridCol w:w="482"/>
        <w:gridCol w:w="9156"/>
      </w:tblGrid>
      <w:tr w:rsidR="00E24B15" w14:paraId="1B91B6CC" w14:textId="204878A8" w:rsidTr="004048F7">
        <w:tc>
          <w:tcPr>
            <w:tcW w:w="250" w:type="pct"/>
            <w:hideMark/>
          </w:tcPr>
          <w:p w14:paraId="4B3F8A0E" w14:textId="039E9B3B" w:rsidR="00E24B15" w:rsidRDefault="00E24B15" w:rsidP="004048F7">
            <w:pPr>
              <w:pStyle w:val="Notes-Numbers"/>
            </w:pPr>
            <w:r>
              <w:t>[1]</w:t>
            </w:r>
          </w:p>
        </w:tc>
        <w:tc>
          <w:tcPr>
            <w:tcW w:w="4750" w:type="pct"/>
            <w:hideMark/>
          </w:tcPr>
          <w:p w14:paraId="5FA016A6" w14:textId="3FA8FB3F" w:rsidR="00E24B15" w:rsidRDefault="00E24B15" w:rsidP="00EC5620">
            <w:pPr>
              <w:pStyle w:val="Notes-Text"/>
            </w:pPr>
            <w:r w:rsidRPr="00594A3B">
              <w:t>A Pension Supplement amount is included in</w:t>
            </w:r>
            <w:r>
              <w:t xml:space="preserve"> </w:t>
            </w:r>
            <w:r w:rsidRPr="00594A3B">
              <w:t xml:space="preserve">this fortnightly rate. </w:t>
            </w:r>
            <w:r>
              <w:t xml:space="preserve"> </w:t>
            </w:r>
            <w:r w:rsidRPr="00594A3B">
              <w:t xml:space="preserve">For those under </w:t>
            </w:r>
            <w:r>
              <w:t>A</w:t>
            </w:r>
            <w:r w:rsidRPr="00594A3B">
              <w:t xml:space="preserve">ge </w:t>
            </w:r>
            <w:r>
              <w:t>P</w:t>
            </w:r>
            <w:r w:rsidRPr="00594A3B">
              <w:t>ension age, it is</w:t>
            </w:r>
            <w:r>
              <w:t xml:space="preserve"> </w:t>
            </w:r>
            <w:r w:rsidRPr="00594A3B">
              <w:t>currently $</w:t>
            </w:r>
            <w:r w:rsidR="00310FC4">
              <w:t>24.20</w:t>
            </w:r>
            <w:r w:rsidRPr="00594A3B">
              <w:t>.</w:t>
            </w:r>
            <w:r>
              <w:t xml:space="preserve"> </w:t>
            </w:r>
            <w:r w:rsidRPr="00594A3B">
              <w:t xml:space="preserve"> A higher Pension Supplement amount may</w:t>
            </w:r>
            <w:r>
              <w:t xml:space="preserve"> </w:t>
            </w:r>
            <w:r w:rsidRPr="00594A3B">
              <w:t xml:space="preserve">be paid if the person has reached </w:t>
            </w:r>
            <w:r>
              <w:t>A</w:t>
            </w:r>
            <w:r w:rsidRPr="00594A3B">
              <w:t xml:space="preserve">ge </w:t>
            </w:r>
            <w:r>
              <w:t>P</w:t>
            </w:r>
            <w:r w:rsidRPr="00594A3B">
              <w:t>ension age.</w:t>
            </w:r>
          </w:p>
        </w:tc>
      </w:tr>
      <w:tr w:rsidR="00E24B15" w14:paraId="7F0418AB" w14:textId="0D3D3B52" w:rsidTr="004048F7">
        <w:tc>
          <w:tcPr>
            <w:tcW w:w="250" w:type="pct"/>
            <w:hideMark/>
          </w:tcPr>
          <w:p w14:paraId="401E7771" w14:textId="7A5E70DA" w:rsidR="00E24B15" w:rsidRDefault="00E24B15" w:rsidP="004048F7">
            <w:pPr>
              <w:pStyle w:val="Notes-Numbers"/>
            </w:pPr>
            <w:r>
              <w:t>[2]</w:t>
            </w:r>
          </w:p>
        </w:tc>
        <w:tc>
          <w:tcPr>
            <w:tcW w:w="4750" w:type="pct"/>
            <w:hideMark/>
          </w:tcPr>
          <w:p w14:paraId="6BD900E4" w14:textId="3568B6E5" w:rsidR="00E24B15" w:rsidRDefault="00E24B15" w:rsidP="00EC5620">
            <w:pPr>
              <w:pStyle w:val="Notes-Text"/>
            </w:pPr>
            <w:r w:rsidRPr="00FF4FB0">
              <w:t xml:space="preserve">In addition to the pension payment, you </w:t>
            </w:r>
            <w:r w:rsidR="000D759F">
              <w:t xml:space="preserve">may </w:t>
            </w:r>
            <w:r w:rsidR="00D203DE">
              <w:t xml:space="preserve">be </w:t>
            </w:r>
            <w:r w:rsidR="00D203DE" w:rsidRPr="00FF4FB0">
              <w:t>entitled</w:t>
            </w:r>
            <w:r w:rsidRPr="00FF4FB0">
              <w:t xml:space="preserve"> to a Pharmaceutical Allowance of $6.</w:t>
            </w:r>
            <w:r>
              <w:t>2</w:t>
            </w:r>
            <w:r w:rsidRPr="00FF4FB0">
              <w:t xml:space="preserve">0 </w:t>
            </w:r>
            <w:r>
              <w:t xml:space="preserve">per fortnight </w:t>
            </w:r>
            <w:r w:rsidRPr="00FF4FB0">
              <w:t>for a single person or $3.</w:t>
            </w:r>
            <w:r>
              <w:t>1</w:t>
            </w:r>
            <w:r w:rsidRPr="00FF4FB0">
              <w:t xml:space="preserve">0 </w:t>
            </w:r>
            <w:r>
              <w:t xml:space="preserve">per fortnight for </w:t>
            </w:r>
            <w:r w:rsidRPr="00FF4FB0">
              <w:t>each member of a couple.</w:t>
            </w:r>
          </w:p>
        </w:tc>
      </w:tr>
    </w:tbl>
    <w:p w14:paraId="5B336369" w14:textId="01198140" w:rsidR="00E24B15" w:rsidRPr="00276451" w:rsidRDefault="00E24B15" w:rsidP="00E24B15"/>
    <w:p w14:paraId="5D79A6C2" w14:textId="2F7893A7" w:rsidR="00E24B15" w:rsidRPr="005B0E48" w:rsidRDefault="00E24B15" w:rsidP="00E24B15">
      <w:pPr>
        <w:spacing w:after="120"/>
        <w:rPr>
          <w:b/>
        </w:rPr>
      </w:pPr>
      <w:r w:rsidRPr="005B0E48">
        <w:rPr>
          <w:b/>
        </w:rPr>
        <w:t>Income &amp; Assets Tests</w:t>
      </w:r>
    </w:p>
    <w:p w14:paraId="1EFF44BC" w14:textId="0CC869C0" w:rsidR="00E24B15" w:rsidRPr="00594A3B" w:rsidRDefault="00E24B15" w:rsidP="00E24B15">
      <w:pPr>
        <w:spacing w:after="120"/>
      </w:pPr>
      <w:r w:rsidRPr="00594A3B">
        <w:t>Parenting payments are subject to an Income and Assets test and are taxable.</w:t>
      </w:r>
    </w:p>
    <w:p w14:paraId="41FC951F" w14:textId="5EB4E50F" w:rsidR="00E24B15" w:rsidRPr="00594A3B" w:rsidRDefault="00E24B15" w:rsidP="00310FC4">
      <w:pPr>
        <w:pStyle w:val="Normal5ptAfter"/>
      </w:pPr>
      <w:r w:rsidRPr="00594A3B">
        <w:t>The Income tes</w:t>
      </w:r>
      <w:r>
        <w:t>t thresholds are outlined below:</w:t>
      </w:r>
    </w:p>
    <w:tbl>
      <w:tblPr>
        <w:tblW w:w="5000" w:type="pct"/>
        <w:tblBorders>
          <w:top w:val="single" w:sz="2" w:space="0" w:color="808080"/>
          <w:bottom w:val="single" w:sz="2" w:space="0" w:color="808080"/>
          <w:insideH w:val="single" w:sz="2" w:space="0" w:color="808080"/>
          <w:insideV w:val="single" w:sz="24" w:space="0" w:color="FFFFFF"/>
        </w:tblBorders>
        <w:tblLook w:val="01E0" w:firstRow="1" w:lastRow="1" w:firstColumn="1" w:lastColumn="1" w:noHBand="0" w:noVBand="0"/>
      </w:tblPr>
      <w:tblGrid>
        <w:gridCol w:w="5782"/>
        <w:gridCol w:w="1928"/>
        <w:gridCol w:w="1928"/>
      </w:tblGrid>
      <w:tr w:rsidR="00E24B15" w14:paraId="7DEB335D" w14:textId="079BFBFB" w:rsidTr="004048F7">
        <w:tc>
          <w:tcPr>
            <w:tcW w:w="5000" w:type="pct"/>
            <w:gridSpan w:val="3"/>
            <w:shd w:val="clear" w:color="auto" w:fill="BFBFBF"/>
            <w:vAlign w:val="center"/>
            <w:hideMark/>
          </w:tcPr>
          <w:p w14:paraId="11F1A247" w14:textId="721AC246" w:rsidR="00E24B15" w:rsidRDefault="00E24B15" w:rsidP="004048F7">
            <w:pPr>
              <w:pStyle w:val="TableHeader2"/>
            </w:pPr>
            <w:r>
              <w:t>Income Test</w:t>
            </w:r>
          </w:p>
        </w:tc>
      </w:tr>
      <w:tr w:rsidR="00E24B15" w14:paraId="2BA51358" w14:textId="0E907C72" w:rsidTr="004048F7">
        <w:tc>
          <w:tcPr>
            <w:tcW w:w="3000" w:type="pct"/>
            <w:shd w:val="clear" w:color="auto" w:fill="D9D9D9"/>
            <w:vAlign w:val="center"/>
            <w:hideMark/>
          </w:tcPr>
          <w:p w14:paraId="431E721E" w14:textId="5CF17299" w:rsidR="00E24B15" w:rsidRDefault="00E24B15" w:rsidP="004048F7">
            <w:pPr>
              <w:pStyle w:val="TableHeader2"/>
            </w:pPr>
            <w:r>
              <w:t>Family Situation</w:t>
            </w:r>
          </w:p>
        </w:tc>
        <w:tc>
          <w:tcPr>
            <w:tcW w:w="1000" w:type="pct"/>
            <w:shd w:val="clear" w:color="auto" w:fill="D9D9D9"/>
            <w:hideMark/>
          </w:tcPr>
          <w:p w14:paraId="020CC224" w14:textId="1048C390" w:rsidR="00E24B15" w:rsidRPr="00174C21" w:rsidRDefault="00E24B15" w:rsidP="00815270">
            <w:pPr>
              <w:pStyle w:val="Table2-Centre"/>
            </w:pPr>
            <w:r w:rsidRPr="00582024">
              <w:t>For Full Allowance</w:t>
            </w:r>
          </w:p>
          <w:p w14:paraId="3E809F5E" w14:textId="0D85A2EF" w:rsidR="00E24B15" w:rsidRPr="00174C21" w:rsidRDefault="00E24B15" w:rsidP="00815270">
            <w:pPr>
              <w:pStyle w:val="Table2-Centre"/>
            </w:pPr>
            <w:r w:rsidRPr="00582024">
              <w:t>(Per Fortnight)</w:t>
            </w:r>
          </w:p>
        </w:tc>
        <w:tc>
          <w:tcPr>
            <w:tcW w:w="1000" w:type="pct"/>
            <w:shd w:val="clear" w:color="auto" w:fill="D9D9D9"/>
            <w:hideMark/>
          </w:tcPr>
          <w:p w14:paraId="676EAD25" w14:textId="27EDA827" w:rsidR="00E24B15" w:rsidRPr="00174C21" w:rsidRDefault="00E24B15" w:rsidP="00815270">
            <w:pPr>
              <w:pStyle w:val="Table2-Centre"/>
            </w:pPr>
            <w:r w:rsidRPr="00582024">
              <w:t>For Part Allowance</w:t>
            </w:r>
          </w:p>
          <w:p w14:paraId="1BF546AD" w14:textId="58F6C92C" w:rsidR="00E24B15" w:rsidRPr="00174C21" w:rsidRDefault="00E24B15" w:rsidP="00815270">
            <w:pPr>
              <w:pStyle w:val="Table2-Centre"/>
            </w:pPr>
            <w:r w:rsidRPr="00582024">
              <w:t>(Per Fortnight)</w:t>
            </w:r>
          </w:p>
        </w:tc>
      </w:tr>
      <w:tr w:rsidR="00E24B15" w14:paraId="22D0C32F" w14:textId="28143988" w:rsidTr="004048F7">
        <w:tc>
          <w:tcPr>
            <w:tcW w:w="3000" w:type="pct"/>
            <w:shd w:val="clear" w:color="auto" w:fill="auto"/>
            <w:vAlign w:val="center"/>
            <w:hideMark/>
          </w:tcPr>
          <w:p w14:paraId="76E3EF28" w14:textId="4718E4EE" w:rsidR="00E24B15" w:rsidRDefault="00E24B15" w:rsidP="000E2253">
            <w:pPr>
              <w:pStyle w:val="Table3-Left"/>
            </w:pPr>
            <w:r>
              <w:t xml:space="preserve">Single </w:t>
            </w:r>
            <w:r w:rsidRPr="002C5CFE">
              <w:rPr>
                <w:vertAlign w:val="superscript"/>
              </w:rPr>
              <w:t>[1]</w:t>
            </w:r>
          </w:p>
        </w:tc>
        <w:tc>
          <w:tcPr>
            <w:tcW w:w="1000" w:type="pct"/>
            <w:shd w:val="clear" w:color="auto" w:fill="auto"/>
            <w:hideMark/>
          </w:tcPr>
          <w:p w14:paraId="215AC9B8" w14:textId="50BB7049" w:rsidR="00E24B15" w:rsidRDefault="00E24B15" w:rsidP="006D7ECB">
            <w:pPr>
              <w:pStyle w:val="TableText-Centre"/>
              <w:rPr>
                <w:rFonts w:eastAsia="Times New Roman"/>
              </w:rPr>
            </w:pPr>
            <w:r>
              <w:t>up to $</w:t>
            </w:r>
            <w:r w:rsidR="00A27226">
              <w:t>192.60</w:t>
            </w:r>
          </w:p>
        </w:tc>
        <w:tc>
          <w:tcPr>
            <w:tcW w:w="1000" w:type="pct"/>
            <w:shd w:val="clear" w:color="auto" w:fill="auto"/>
            <w:hideMark/>
          </w:tcPr>
          <w:p w14:paraId="32F958CF" w14:textId="2F3BB01C" w:rsidR="00E24B15" w:rsidRDefault="00E24B15" w:rsidP="006D7ECB">
            <w:pPr>
              <w:pStyle w:val="TableText-Centre"/>
              <w:rPr>
                <w:rFonts w:eastAsia="Times New Roman"/>
              </w:rPr>
            </w:pPr>
            <w:r>
              <w:t>less than $</w:t>
            </w:r>
            <w:r w:rsidR="00471D44">
              <w:t>2,2</w:t>
            </w:r>
            <w:r w:rsidR="00B00AAF">
              <w:t>38.60</w:t>
            </w:r>
          </w:p>
        </w:tc>
      </w:tr>
      <w:tr w:rsidR="00E24B15" w14:paraId="0D19F315" w14:textId="63826C2A" w:rsidTr="004048F7">
        <w:tc>
          <w:tcPr>
            <w:tcW w:w="3000" w:type="pct"/>
            <w:shd w:val="clear" w:color="auto" w:fill="auto"/>
            <w:hideMark/>
          </w:tcPr>
          <w:p w14:paraId="3DDCAE94" w14:textId="2C8A2925" w:rsidR="00E24B15" w:rsidRDefault="00E24B15" w:rsidP="000E2253">
            <w:pPr>
              <w:pStyle w:val="Table3-Left"/>
            </w:pPr>
            <w:r w:rsidRPr="00582024">
              <w:t>Partnered</w:t>
            </w:r>
            <w:r w:rsidR="00847C6B">
              <w:rPr>
                <w:lang w:val="en-AU"/>
              </w:rPr>
              <w:t xml:space="preserve"> - combined</w:t>
            </w:r>
            <w:r w:rsidRPr="00582024">
              <w:t xml:space="preserve"> (Partner is not a pensioner)</w:t>
            </w:r>
            <w:r>
              <w:t xml:space="preserve"> </w:t>
            </w:r>
            <w:r w:rsidRPr="002C5CFE">
              <w:rPr>
                <w:vertAlign w:val="superscript"/>
              </w:rPr>
              <w:t>[2]</w:t>
            </w:r>
          </w:p>
        </w:tc>
        <w:tc>
          <w:tcPr>
            <w:tcW w:w="1000" w:type="pct"/>
            <w:shd w:val="clear" w:color="auto" w:fill="auto"/>
            <w:hideMark/>
          </w:tcPr>
          <w:p w14:paraId="562228B3" w14:textId="4F0353B0" w:rsidR="00E24B15" w:rsidRDefault="00E24B15" w:rsidP="006D7ECB">
            <w:pPr>
              <w:pStyle w:val="TableText-Centre"/>
              <w:rPr>
                <w:rFonts w:eastAsia="Times New Roman"/>
              </w:rPr>
            </w:pPr>
            <w:r>
              <w:t>up to $10</w:t>
            </w:r>
            <w:r w:rsidR="006D7ECB">
              <w:t>6</w:t>
            </w:r>
            <w:r>
              <w:t>.00</w:t>
            </w:r>
          </w:p>
        </w:tc>
        <w:tc>
          <w:tcPr>
            <w:tcW w:w="1000" w:type="pct"/>
            <w:shd w:val="clear" w:color="auto" w:fill="auto"/>
            <w:hideMark/>
          </w:tcPr>
          <w:p w14:paraId="7780390F" w14:textId="1FDFE024" w:rsidR="00E24B15" w:rsidRDefault="00E24B15" w:rsidP="006D7ECB">
            <w:pPr>
              <w:pStyle w:val="TableText-Centre"/>
              <w:rPr>
                <w:rFonts w:eastAsia="Times New Roman"/>
              </w:rPr>
            </w:pPr>
            <w:r>
              <w:t>less than $</w:t>
            </w:r>
            <w:r w:rsidR="00B00AAF">
              <w:t>2,045.17</w:t>
            </w:r>
          </w:p>
        </w:tc>
      </w:tr>
      <w:tr w:rsidR="00E24B15" w14:paraId="4FBB31B2" w14:textId="20616D57" w:rsidTr="004048F7">
        <w:tc>
          <w:tcPr>
            <w:tcW w:w="3000" w:type="pct"/>
            <w:shd w:val="clear" w:color="auto" w:fill="auto"/>
            <w:hideMark/>
          </w:tcPr>
          <w:p w14:paraId="378F1F35" w14:textId="6695423F" w:rsidR="00E24B15" w:rsidRDefault="00E24B15" w:rsidP="000E2253">
            <w:pPr>
              <w:pStyle w:val="Table3-Left"/>
            </w:pPr>
            <w:r w:rsidRPr="00582024">
              <w:t>Partnered – combined (Partner is a pensioner)</w:t>
            </w:r>
            <w:r>
              <w:t xml:space="preserve"> </w:t>
            </w:r>
            <w:r w:rsidRPr="002C5CFE">
              <w:rPr>
                <w:vertAlign w:val="superscript"/>
              </w:rPr>
              <w:t>[3]</w:t>
            </w:r>
          </w:p>
        </w:tc>
        <w:tc>
          <w:tcPr>
            <w:tcW w:w="1000" w:type="pct"/>
            <w:shd w:val="clear" w:color="auto" w:fill="auto"/>
            <w:hideMark/>
          </w:tcPr>
          <w:p w14:paraId="08ACFF09" w14:textId="3872850F" w:rsidR="00E24B15" w:rsidRDefault="00E24B15" w:rsidP="006D7ECB">
            <w:pPr>
              <w:pStyle w:val="TableText-Centre"/>
              <w:rPr>
                <w:rFonts w:eastAsia="Times New Roman"/>
              </w:rPr>
            </w:pPr>
            <w:r>
              <w:t>up to $</w:t>
            </w:r>
            <w:r w:rsidR="00D2723D">
              <w:t>212.00</w:t>
            </w:r>
          </w:p>
        </w:tc>
        <w:tc>
          <w:tcPr>
            <w:tcW w:w="1000" w:type="pct"/>
            <w:shd w:val="clear" w:color="auto" w:fill="auto"/>
            <w:hideMark/>
          </w:tcPr>
          <w:p w14:paraId="6FC0BA62" w14:textId="10AAC2E8" w:rsidR="00E24B15" w:rsidRDefault="00E24B15" w:rsidP="006D7ECB">
            <w:pPr>
              <w:pStyle w:val="TableText-Centre"/>
              <w:rPr>
                <w:rFonts w:eastAsia="Times New Roman"/>
              </w:rPr>
            </w:pPr>
            <w:r>
              <w:t xml:space="preserve">less than </w:t>
            </w:r>
            <w:r w:rsidRPr="00932927">
              <w:t>$</w:t>
            </w:r>
            <w:r w:rsidR="00B00AAF">
              <w:t>2,006.34</w:t>
            </w:r>
          </w:p>
        </w:tc>
      </w:tr>
    </w:tbl>
    <w:p w14:paraId="5B6E4950" w14:textId="7446A017" w:rsidR="00E24B15" w:rsidRDefault="00E24B15" w:rsidP="0097250B">
      <w:pPr>
        <w:pStyle w:val="Notes-Heading"/>
      </w:pPr>
      <w:r>
        <w:t>Notes</w:t>
      </w:r>
    </w:p>
    <w:tbl>
      <w:tblPr>
        <w:tblW w:w="5000" w:type="pct"/>
        <w:tblLook w:val="01E0" w:firstRow="1" w:lastRow="1" w:firstColumn="1" w:lastColumn="1" w:noHBand="0" w:noVBand="0"/>
      </w:tblPr>
      <w:tblGrid>
        <w:gridCol w:w="482"/>
        <w:gridCol w:w="9156"/>
      </w:tblGrid>
      <w:tr w:rsidR="00E24B15" w14:paraId="6C2CF7D4" w14:textId="5D89093D" w:rsidTr="004048F7">
        <w:tc>
          <w:tcPr>
            <w:tcW w:w="250" w:type="pct"/>
          </w:tcPr>
          <w:p w14:paraId="30FF5F20" w14:textId="2CFDB357" w:rsidR="00E24B15" w:rsidRDefault="00E24B15" w:rsidP="004048F7">
            <w:pPr>
              <w:pStyle w:val="Notes-Numbers"/>
            </w:pPr>
            <w:r>
              <w:t>[1]</w:t>
            </w:r>
          </w:p>
        </w:tc>
        <w:tc>
          <w:tcPr>
            <w:tcW w:w="4750" w:type="pct"/>
          </w:tcPr>
          <w:p w14:paraId="4FF11907" w14:textId="343E9098" w:rsidR="00E24B15" w:rsidRPr="00932927" w:rsidRDefault="00E24B15" w:rsidP="00EC5620">
            <w:pPr>
              <w:pStyle w:val="Notes-Text"/>
            </w:pPr>
            <w:r w:rsidRPr="00932927">
              <w:t>For maximum payment, the recipient’s income must be</w:t>
            </w:r>
            <w:r>
              <w:t xml:space="preserve"> </w:t>
            </w:r>
            <w:r w:rsidRPr="00932927">
              <w:t>no more than $1</w:t>
            </w:r>
            <w:r w:rsidR="00A27226">
              <w:t>92.60</w:t>
            </w:r>
            <w:r w:rsidRPr="00932927">
              <w:t xml:space="preserve"> per fortnight, plus $24.60 for each</w:t>
            </w:r>
            <w:r>
              <w:t xml:space="preserve"> </w:t>
            </w:r>
            <w:r w:rsidRPr="00932927">
              <w:t xml:space="preserve">additional child. </w:t>
            </w:r>
            <w:r>
              <w:t xml:space="preserve"> </w:t>
            </w:r>
            <w:r w:rsidRPr="00932927">
              <w:t>Income over this amount reduces the rate</w:t>
            </w:r>
            <w:r>
              <w:t xml:space="preserve"> </w:t>
            </w:r>
            <w:r w:rsidRPr="00932927">
              <w:t>of payment by 40</w:t>
            </w:r>
            <w:r>
              <w:t>¢</w:t>
            </w:r>
            <w:r w:rsidRPr="00932927">
              <w:t xml:space="preserve"> in the dollar.</w:t>
            </w:r>
          </w:p>
          <w:p w14:paraId="6F5A098A" w14:textId="353B3E97" w:rsidR="00E24B15" w:rsidRPr="00932927" w:rsidRDefault="00E24B15" w:rsidP="00EC5620">
            <w:pPr>
              <w:pStyle w:val="Notes-Text"/>
            </w:pPr>
            <w:r w:rsidRPr="00932927">
              <w:t>A part payment may be available if the recipient’s income</w:t>
            </w:r>
            <w:r>
              <w:t xml:space="preserve"> </w:t>
            </w:r>
            <w:r w:rsidRPr="00932927">
              <w:t>is less than $</w:t>
            </w:r>
            <w:r w:rsidR="00B00AAF">
              <w:t>2,238.60</w:t>
            </w:r>
            <w:r w:rsidRPr="00932927">
              <w:t xml:space="preserve"> per fortnight, plus $24.60 for each</w:t>
            </w:r>
            <w:r>
              <w:t xml:space="preserve"> </w:t>
            </w:r>
            <w:r w:rsidRPr="00932927">
              <w:t xml:space="preserve">additional child. </w:t>
            </w:r>
            <w:r>
              <w:t xml:space="preserve"> </w:t>
            </w:r>
            <w:r w:rsidRPr="00932927">
              <w:t>This amount may be higher if you are</w:t>
            </w:r>
            <w:r>
              <w:t xml:space="preserve"> </w:t>
            </w:r>
            <w:r w:rsidRPr="00932927">
              <w:t>eligible for Pharmaceutical Allowance.</w:t>
            </w:r>
          </w:p>
        </w:tc>
      </w:tr>
      <w:tr w:rsidR="00E24B15" w14:paraId="5D7ECF2F" w14:textId="040EB4ED" w:rsidTr="004048F7">
        <w:tc>
          <w:tcPr>
            <w:tcW w:w="250" w:type="pct"/>
            <w:hideMark/>
          </w:tcPr>
          <w:p w14:paraId="142C743B" w14:textId="0B766C18" w:rsidR="00E24B15" w:rsidRDefault="00E24B15" w:rsidP="004048F7">
            <w:pPr>
              <w:pStyle w:val="Notes-Numbers"/>
            </w:pPr>
            <w:r>
              <w:t>[2]</w:t>
            </w:r>
          </w:p>
        </w:tc>
        <w:tc>
          <w:tcPr>
            <w:tcW w:w="4750" w:type="pct"/>
            <w:hideMark/>
          </w:tcPr>
          <w:p w14:paraId="0873CAC9" w14:textId="3CDCF229" w:rsidR="00E24B15" w:rsidRPr="00932927" w:rsidRDefault="00E24B15" w:rsidP="00EC5620">
            <w:pPr>
              <w:pStyle w:val="Notes-Text"/>
            </w:pPr>
            <w:r w:rsidRPr="00932927">
              <w:t>For maximum payment, the recipient’s income must be no</w:t>
            </w:r>
            <w:r>
              <w:t xml:space="preserve"> </w:t>
            </w:r>
            <w:r w:rsidRPr="00932927">
              <w:t>more than $</w:t>
            </w:r>
            <w:r>
              <w:t>10</w:t>
            </w:r>
            <w:r w:rsidR="006D7ECB">
              <w:t>6</w:t>
            </w:r>
            <w:r>
              <w:t>.00</w:t>
            </w:r>
            <w:r w:rsidRPr="00932927">
              <w:t xml:space="preserve"> per fortnight and the partner’s income must</w:t>
            </w:r>
            <w:r>
              <w:t xml:space="preserve"> </w:t>
            </w:r>
            <w:r w:rsidRPr="00932927">
              <w:t>be no more than $</w:t>
            </w:r>
            <w:r w:rsidR="006D7ECB">
              <w:t>1,1</w:t>
            </w:r>
            <w:r w:rsidR="00B00AAF">
              <w:t>73</w:t>
            </w:r>
            <w:r w:rsidR="006D7ECB">
              <w:t>.00</w:t>
            </w:r>
            <w:r w:rsidRPr="00932927">
              <w:t xml:space="preserve"> per fortnight.</w:t>
            </w:r>
          </w:p>
          <w:p w14:paraId="5D374235" w14:textId="0C09CFF1" w:rsidR="00E24B15" w:rsidRPr="00932927" w:rsidRDefault="00E24B15" w:rsidP="00EC5620">
            <w:pPr>
              <w:pStyle w:val="Notes-Text"/>
            </w:pPr>
            <w:r w:rsidRPr="00932927">
              <w:lastRenderedPageBreak/>
              <w:t>Recipient’s income reduces the rate by 50</w:t>
            </w:r>
            <w:r>
              <w:t>¢</w:t>
            </w:r>
            <w:r w:rsidRPr="00932927">
              <w:t xml:space="preserve"> for each</w:t>
            </w:r>
            <w:r>
              <w:t xml:space="preserve"> </w:t>
            </w:r>
            <w:r w:rsidRPr="00932927">
              <w:t>dollar between $</w:t>
            </w:r>
            <w:r>
              <w:t>10</w:t>
            </w:r>
            <w:r w:rsidR="00D2723D">
              <w:t>6</w:t>
            </w:r>
            <w:r>
              <w:t>.00</w:t>
            </w:r>
            <w:r w:rsidRPr="00932927">
              <w:t xml:space="preserve"> and $25</w:t>
            </w:r>
            <w:r w:rsidR="006D7ECB">
              <w:t>6</w:t>
            </w:r>
            <w:r>
              <w:t>.00</w:t>
            </w:r>
            <w:r w:rsidRPr="00932927">
              <w:t>, and by 60</w:t>
            </w:r>
            <w:r>
              <w:t>¢</w:t>
            </w:r>
            <w:r w:rsidRPr="00932927">
              <w:t xml:space="preserve"> for each</w:t>
            </w:r>
            <w:r>
              <w:t xml:space="preserve"> </w:t>
            </w:r>
            <w:r w:rsidRPr="00932927">
              <w:t>dollar above $25</w:t>
            </w:r>
            <w:r>
              <w:t>4.00</w:t>
            </w:r>
            <w:r w:rsidRPr="00932927">
              <w:t xml:space="preserve"> per fortnight.</w:t>
            </w:r>
          </w:p>
          <w:p w14:paraId="2BF3C625" w14:textId="0342D76E" w:rsidR="00E24B15" w:rsidRPr="00932927" w:rsidRDefault="00E24B15" w:rsidP="00EC5620">
            <w:pPr>
              <w:pStyle w:val="Notes-Text"/>
            </w:pPr>
            <w:r w:rsidRPr="00932927">
              <w:t>Partner’s income up to $</w:t>
            </w:r>
            <w:r w:rsidR="006D7ECB">
              <w:t>1,1</w:t>
            </w:r>
            <w:r w:rsidR="00B00AAF">
              <w:t>73</w:t>
            </w:r>
            <w:r w:rsidR="006D7ECB">
              <w:t>.00</w:t>
            </w:r>
            <w:r w:rsidRPr="00932927">
              <w:t xml:space="preserve"> per fortnight has no effect.</w:t>
            </w:r>
            <w:r>
              <w:t xml:space="preserve">  </w:t>
            </w:r>
            <w:r w:rsidRPr="00932927">
              <w:t>Income over this amount reduces the rate by 60</w:t>
            </w:r>
            <w:r>
              <w:t>¢</w:t>
            </w:r>
            <w:r w:rsidRPr="00932927">
              <w:t xml:space="preserve"> for</w:t>
            </w:r>
            <w:r>
              <w:t xml:space="preserve"> </w:t>
            </w:r>
            <w:r w:rsidRPr="00932927">
              <w:t>each extra dollar.</w:t>
            </w:r>
          </w:p>
          <w:p w14:paraId="42053995" w14:textId="75FC85DF" w:rsidR="00E24B15" w:rsidRDefault="00E24B15" w:rsidP="00EC5620">
            <w:pPr>
              <w:pStyle w:val="Notes-Text"/>
            </w:pPr>
            <w:r w:rsidRPr="00932927">
              <w:t>A part payment may be available provided all of the</w:t>
            </w:r>
            <w:r>
              <w:t xml:space="preserve"> </w:t>
            </w:r>
            <w:r w:rsidRPr="00932927">
              <w:t>following conditions are met:</w:t>
            </w:r>
            <w:r>
              <w:t xml:space="preserve"> (1) </w:t>
            </w:r>
            <w:r w:rsidRPr="00932927">
              <w:t>recipient’s income must be less than</w:t>
            </w:r>
            <w:r>
              <w:t xml:space="preserve"> </w:t>
            </w:r>
            <w:r w:rsidRPr="00932927">
              <w:t>$</w:t>
            </w:r>
            <w:r w:rsidR="00B00AAF">
              <w:t>1,003z.17</w:t>
            </w:r>
            <w:r w:rsidRPr="00932927">
              <w:t xml:space="preserve"> per fortnight, </w:t>
            </w:r>
            <w:r>
              <w:t xml:space="preserve">(2) </w:t>
            </w:r>
            <w:r w:rsidRPr="00932927">
              <w:t>partner’s income must be less than</w:t>
            </w:r>
            <w:r>
              <w:t xml:space="preserve"> </w:t>
            </w:r>
            <w:r w:rsidRPr="00932927">
              <w:t>$</w:t>
            </w:r>
            <w:r w:rsidR="00B00AAF">
              <w:t>2,045.17</w:t>
            </w:r>
            <w:r w:rsidRPr="00932927">
              <w:t xml:space="preserve"> per fortnight</w:t>
            </w:r>
            <w:r>
              <w:t>;</w:t>
            </w:r>
            <w:r w:rsidRPr="00932927">
              <w:t xml:space="preserve"> and</w:t>
            </w:r>
            <w:r>
              <w:t xml:space="preserve"> (3) </w:t>
            </w:r>
            <w:r w:rsidRPr="00932927">
              <w:t>the combined income of the couple must be less than</w:t>
            </w:r>
            <w:r>
              <w:t xml:space="preserve"> </w:t>
            </w:r>
            <w:r w:rsidRPr="00932927">
              <w:t>$</w:t>
            </w:r>
            <w:r w:rsidR="00B00AAF">
              <w:t>2,176.17</w:t>
            </w:r>
            <w:r w:rsidRPr="00932927">
              <w:t xml:space="preserve"> per fortnight.</w:t>
            </w:r>
          </w:p>
        </w:tc>
      </w:tr>
      <w:tr w:rsidR="00E24B15" w14:paraId="2D9D354D" w14:textId="1CBB97E5" w:rsidTr="004048F7">
        <w:tc>
          <w:tcPr>
            <w:tcW w:w="250" w:type="pct"/>
          </w:tcPr>
          <w:p w14:paraId="64DF37E8" w14:textId="7ABBC283" w:rsidR="00E24B15" w:rsidRDefault="00E24B15" w:rsidP="004048F7">
            <w:pPr>
              <w:pStyle w:val="Notes-Numbers"/>
            </w:pPr>
            <w:r>
              <w:lastRenderedPageBreak/>
              <w:t>[3]</w:t>
            </w:r>
          </w:p>
        </w:tc>
        <w:tc>
          <w:tcPr>
            <w:tcW w:w="4750" w:type="pct"/>
          </w:tcPr>
          <w:p w14:paraId="6270A675" w14:textId="72E9EBB4" w:rsidR="00E24B15" w:rsidRPr="00932927" w:rsidRDefault="00E24B15" w:rsidP="00EC5620">
            <w:pPr>
              <w:pStyle w:val="Notes-Text"/>
            </w:pPr>
            <w:r w:rsidRPr="00932927">
              <w:t>For maximum payment, the couple’s combined income must</w:t>
            </w:r>
            <w:r>
              <w:t xml:space="preserve"> </w:t>
            </w:r>
            <w:r w:rsidRPr="00932927">
              <w:t>be no more than $</w:t>
            </w:r>
            <w:r>
              <w:t>2</w:t>
            </w:r>
            <w:r w:rsidR="00D2723D">
              <w:t>12</w:t>
            </w:r>
            <w:r>
              <w:t>.00</w:t>
            </w:r>
            <w:r w:rsidRPr="00932927">
              <w:t xml:space="preserve"> per fortnight.</w:t>
            </w:r>
          </w:p>
          <w:p w14:paraId="16AEB4EB" w14:textId="3E49A16C" w:rsidR="00E24B15" w:rsidRPr="00932927" w:rsidRDefault="00E24B15" w:rsidP="00EC5620">
            <w:pPr>
              <w:pStyle w:val="Notes-Text"/>
            </w:pPr>
            <w:r w:rsidRPr="00932927">
              <w:t>Couple’s combined income reduces the rate by 25</w:t>
            </w:r>
            <w:r>
              <w:t>¢</w:t>
            </w:r>
            <w:r w:rsidRPr="00932927">
              <w:t xml:space="preserve"> for</w:t>
            </w:r>
            <w:r>
              <w:t xml:space="preserve"> </w:t>
            </w:r>
            <w:r w:rsidRPr="00932927">
              <w:t>each dollar between $</w:t>
            </w:r>
            <w:r>
              <w:t>2</w:t>
            </w:r>
            <w:r w:rsidR="00D2723D">
              <w:t>12</w:t>
            </w:r>
            <w:r>
              <w:t>.00</w:t>
            </w:r>
            <w:r w:rsidRPr="00932927">
              <w:t xml:space="preserve"> and $5</w:t>
            </w:r>
            <w:r w:rsidR="00D2723D">
              <w:t>12</w:t>
            </w:r>
            <w:r>
              <w:t>.00</w:t>
            </w:r>
            <w:r w:rsidRPr="00932927">
              <w:t>, and by 30</w:t>
            </w:r>
            <w:r>
              <w:t>¢</w:t>
            </w:r>
            <w:r w:rsidRPr="00932927">
              <w:t xml:space="preserve"> for</w:t>
            </w:r>
            <w:r>
              <w:t xml:space="preserve"> </w:t>
            </w:r>
            <w:r w:rsidRPr="00932927">
              <w:t>each dollar above $5</w:t>
            </w:r>
            <w:r w:rsidR="00D2723D">
              <w:t>12.00</w:t>
            </w:r>
            <w:r w:rsidRPr="00932927">
              <w:t xml:space="preserve"> per fortnight.</w:t>
            </w:r>
          </w:p>
          <w:p w14:paraId="475F49C0" w14:textId="6E1922DD" w:rsidR="00E24B15" w:rsidRDefault="00E24B15" w:rsidP="00EC5620">
            <w:pPr>
              <w:pStyle w:val="Notes-Text"/>
            </w:pPr>
            <w:r w:rsidRPr="00932927">
              <w:t>For part payment, the couple’s combined income must be</w:t>
            </w:r>
            <w:r>
              <w:t xml:space="preserve"> </w:t>
            </w:r>
            <w:r w:rsidRPr="00932927">
              <w:t>less than $</w:t>
            </w:r>
            <w:r w:rsidR="00B00AAF">
              <w:t>2,006.34</w:t>
            </w:r>
            <w:r w:rsidRPr="00932927">
              <w:t xml:space="preserve"> per fortnight.</w:t>
            </w:r>
          </w:p>
        </w:tc>
      </w:tr>
    </w:tbl>
    <w:p w14:paraId="031289B1" w14:textId="63BEF29F" w:rsidR="00E24B15" w:rsidRDefault="00E24B15" w:rsidP="00E24B15"/>
    <w:p w14:paraId="7939000C" w14:textId="0801753E" w:rsidR="00E24B15" w:rsidRPr="00003A52" w:rsidRDefault="00E24B15" w:rsidP="00E24B15">
      <w:pPr>
        <w:spacing w:after="120"/>
      </w:pPr>
      <w:r w:rsidRPr="00003A52">
        <w:t>Under the Assets test, a maximum limit is placed on the level of assets a person may own before their entitlement is cancelled. The value of a person’s home is an exempt asset.</w:t>
      </w:r>
    </w:p>
    <w:p w14:paraId="1AC3C7C5" w14:textId="5F9CB9A4" w:rsidR="00E24B15" w:rsidRDefault="00E24B15" w:rsidP="00310FC4">
      <w:pPr>
        <w:pStyle w:val="Normal5ptAfter"/>
      </w:pPr>
      <w:r w:rsidRPr="00003A52">
        <w:t xml:space="preserve">The Asset test thresholds are outlined </w:t>
      </w:r>
      <w:commentRangeStart w:id="103"/>
      <w:r w:rsidRPr="00003A52">
        <w:t>below</w:t>
      </w:r>
      <w:commentRangeEnd w:id="103"/>
      <w:r w:rsidR="00C46433">
        <w:rPr>
          <w:rStyle w:val="CommentReference"/>
          <w:rFonts w:cs="Times New Roman"/>
          <w:b w:val="0"/>
          <w:color w:val="auto"/>
          <w:lang w:val="en-AU" w:eastAsia="ja-JP"/>
        </w:rPr>
        <w:commentReference w:id="103"/>
      </w:r>
      <w:r w:rsidRPr="00003A52">
        <w:t>.</w:t>
      </w:r>
    </w:p>
    <w:tbl>
      <w:tblPr>
        <w:tblW w:w="5000" w:type="pct"/>
        <w:tblLook w:val="01E0" w:firstRow="1" w:lastRow="1" w:firstColumn="1" w:lastColumn="1" w:noHBand="0" w:noVBand="0"/>
      </w:tblPr>
      <w:tblGrid>
        <w:gridCol w:w="5782"/>
        <w:gridCol w:w="1928"/>
        <w:gridCol w:w="1928"/>
      </w:tblGrid>
      <w:tr w:rsidR="00E24B15" w14:paraId="48DE793B" w14:textId="3C834F87" w:rsidTr="004048F7">
        <w:tc>
          <w:tcPr>
            <w:tcW w:w="5000" w:type="pct"/>
            <w:gridSpan w:val="3"/>
            <w:tcBorders>
              <w:top w:val="single" w:sz="2" w:space="0" w:color="808080"/>
              <w:bottom w:val="single" w:sz="2" w:space="0" w:color="808080"/>
            </w:tcBorders>
            <w:shd w:val="clear" w:color="auto" w:fill="BFBFBF"/>
            <w:vAlign w:val="center"/>
            <w:hideMark/>
          </w:tcPr>
          <w:p w14:paraId="63D3A143" w14:textId="16F12774" w:rsidR="00E24B15" w:rsidRDefault="00E24B15" w:rsidP="004048F7">
            <w:pPr>
              <w:pStyle w:val="TableHeader2"/>
            </w:pPr>
            <w:r>
              <w:t xml:space="preserve">Assets Test </w:t>
            </w:r>
            <w:r>
              <w:rPr>
                <w:vertAlign w:val="superscript"/>
              </w:rPr>
              <w:t>[1]</w:t>
            </w:r>
            <w:r>
              <w:t xml:space="preserve"> </w:t>
            </w:r>
          </w:p>
        </w:tc>
      </w:tr>
      <w:tr w:rsidR="00E24B15" w14:paraId="726AD764" w14:textId="562C103A" w:rsidTr="004048F7">
        <w:tc>
          <w:tcPr>
            <w:tcW w:w="3000" w:type="pct"/>
            <w:tcBorders>
              <w:top w:val="single" w:sz="2" w:space="0" w:color="808080"/>
              <w:bottom w:val="single" w:sz="2" w:space="0" w:color="808080"/>
              <w:right w:val="single" w:sz="24" w:space="0" w:color="FFFFFF"/>
            </w:tcBorders>
            <w:shd w:val="clear" w:color="auto" w:fill="D9D9D9"/>
            <w:vAlign w:val="center"/>
            <w:hideMark/>
          </w:tcPr>
          <w:p w14:paraId="19DDA9DF" w14:textId="49C54709" w:rsidR="00E24B15" w:rsidRDefault="00E24B15" w:rsidP="004048F7">
            <w:pPr>
              <w:pStyle w:val="TableHeader2"/>
            </w:pPr>
            <w:r>
              <w:t>Family Situation</w:t>
            </w:r>
          </w:p>
        </w:tc>
        <w:tc>
          <w:tcPr>
            <w:tcW w:w="1000" w:type="pct"/>
            <w:tcBorders>
              <w:top w:val="single" w:sz="2" w:space="0" w:color="808080"/>
              <w:left w:val="single" w:sz="24" w:space="0" w:color="FFFFFF"/>
              <w:bottom w:val="single" w:sz="2" w:space="0" w:color="808080"/>
              <w:right w:val="single" w:sz="24" w:space="0" w:color="FFFFFF"/>
            </w:tcBorders>
            <w:shd w:val="clear" w:color="auto" w:fill="D9D9D9"/>
            <w:vAlign w:val="center"/>
            <w:hideMark/>
          </w:tcPr>
          <w:p w14:paraId="67CA96E4" w14:textId="1734D1AA" w:rsidR="00E24B15" w:rsidRPr="00174C21" w:rsidRDefault="00E24B15" w:rsidP="006D7ECB">
            <w:pPr>
              <w:pStyle w:val="TableText-CentreBold"/>
            </w:pPr>
            <w:r w:rsidRPr="00582024">
              <w:t>For Full Allowance</w:t>
            </w:r>
          </w:p>
          <w:p w14:paraId="620BA296" w14:textId="47D4A810" w:rsidR="00E24B15" w:rsidRDefault="00E24B15" w:rsidP="006D7ECB">
            <w:pPr>
              <w:pStyle w:val="TableText-CentreBold"/>
            </w:pPr>
            <w:r w:rsidRPr="00582024">
              <w:t>Homeowners</w:t>
            </w:r>
          </w:p>
        </w:tc>
        <w:tc>
          <w:tcPr>
            <w:tcW w:w="1000" w:type="pct"/>
            <w:tcBorders>
              <w:top w:val="single" w:sz="2" w:space="0" w:color="808080"/>
              <w:left w:val="single" w:sz="24" w:space="0" w:color="FFFFFF"/>
              <w:bottom w:val="single" w:sz="2" w:space="0" w:color="808080"/>
            </w:tcBorders>
            <w:shd w:val="clear" w:color="auto" w:fill="D9D9D9"/>
            <w:vAlign w:val="center"/>
            <w:hideMark/>
          </w:tcPr>
          <w:p w14:paraId="736934B3" w14:textId="73B8A46E" w:rsidR="00E24B15" w:rsidRPr="00174C21" w:rsidRDefault="00E24B15" w:rsidP="006D7ECB">
            <w:pPr>
              <w:pStyle w:val="TableText-CentreBold"/>
            </w:pPr>
            <w:r w:rsidRPr="00582024">
              <w:t>For Full Allowance</w:t>
            </w:r>
          </w:p>
          <w:p w14:paraId="2617998F" w14:textId="5A4CFA52" w:rsidR="00E24B15" w:rsidRDefault="00E24B15" w:rsidP="006D7ECB">
            <w:pPr>
              <w:pStyle w:val="TableText-CentreBold"/>
            </w:pPr>
            <w:r w:rsidRPr="00582024">
              <w:t>Non-Homeowners</w:t>
            </w:r>
          </w:p>
        </w:tc>
      </w:tr>
      <w:tr w:rsidR="00E02E01" w:rsidRPr="007A1C97" w14:paraId="75F816D3" w14:textId="092481F8" w:rsidTr="004048F7">
        <w:tc>
          <w:tcPr>
            <w:tcW w:w="3000" w:type="pct"/>
            <w:tcBorders>
              <w:top w:val="single" w:sz="2" w:space="0" w:color="808080"/>
              <w:bottom w:val="single" w:sz="2" w:space="0" w:color="808080"/>
              <w:right w:val="single" w:sz="24" w:space="0" w:color="FFFFFF"/>
            </w:tcBorders>
            <w:shd w:val="clear" w:color="auto" w:fill="auto"/>
            <w:vAlign w:val="center"/>
            <w:hideMark/>
          </w:tcPr>
          <w:p w14:paraId="07D60C5F" w14:textId="46741C78" w:rsidR="00E02E01" w:rsidRPr="00582024" w:rsidRDefault="00E02E01" w:rsidP="00E02E01">
            <w:pPr>
              <w:spacing w:after="120"/>
            </w:pPr>
            <w:r w:rsidRPr="00AD0F6A">
              <w:t>Single</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hideMark/>
          </w:tcPr>
          <w:p w14:paraId="39A54180" w14:textId="28396615" w:rsidR="00E02E01" w:rsidRDefault="00E02E01" w:rsidP="00815270">
            <w:pPr>
              <w:pStyle w:val="Table3-Centre"/>
              <w:rPr>
                <w:rFonts w:eastAsia="Times New Roman"/>
              </w:rPr>
            </w:pPr>
            <w:r>
              <w:t>up to $</w:t>
            </w:r>
            <w:r w:rsidR="00F6495C">
              <w:t>268,000</w:t>
            </w:r>
          </w:p>
        </w:tc>
        <w:tc>
          <w:tcPr>
            <w:tcW w:w="1000" w:type="pct"/>
            <w:tcBorders>
              <w:top w:val="single" w:sz="2" w:space="0" w:color="808080"/>
              <w:left w:val="single" w:sz="24" w:space="0" w:color="FFFFFF"/>
              <w:bottom w:val="single" w:sz="2" w:space="0" w:color="808080"/>
            </w:tcBorders>
            <w:shd w:val="clear" w:color="auto" w:fill="auto"/>
            <w:vAlign w:val="center"/>
            <w:hideMark/>
          </w:tcPr>
          <w:p w14:paraId="13CE8CB1" w14:textId="3D0DFF28" w:rsidR="00E02E01" w:rsidRPr="007A1C97" w:rsidRDefault="00E02E01" w:rsidP="00815270">
            <w:pPr>
              <w:pStyle w:val="Table3-Centre"/>
            </w:pPr>
            <w:r>
              <w:t>less than $</w:t>
            </w:r>
            <w:r w:rsidR="00FD3149">
              <w:t>482,500</w:t>
            </w:r>
          </w:p>
        </w:tc>
      </w:tr>
      <w:tr w:rsidR="00E02E01" w:rsidRPr="007A1C97" w14:paraId="61CCEE54" w14:textId="0F12E835" w:rsidTr="004048F7">
        <w:tc>
          <w:tcPr>
            <w:tcW w:w="3000" w:type="pct"/>
            <w:tcBorders>
              <w:top w:val="single" w:sz="2" w:space="0" w:color="808080"/>
              <w:bottom w:val="single" w:sz="2" w:space="0" w:color="808080"/>
              <w:right w:val="single" w:sz="24" w:space="0" w:color="FFFFFF"/>
            </w:tcBorders>
            <w:shd w:val="clear" w:color="auto" w:fill="auto"/>
            <w:vAlign w:val="center"/>
            <w:hideMark/>
          </w:tcPr>
          <w:p w14:paraId="49908327" w14:textId="510CA73C" w:rsidR="00E02E01" w:rsidRPr="00582024" w:rsidRDefault="00E02E01" w:rsidP="00E02E01">
            <w:pPr>
              <w:spacing w:after="120"/>
            </w:pPr>
            <w:r w:rsidRPr="00AD0F6A">
              <w:t xml:space="preserve">Couple </w:t>
            </w:r>
            <w:r>
              <w:rPr>
                <w:lang w:val="en-AU"/>
              </w:rPr>
              <w:t>combined</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hideMark/>
          </w:tcPr>
          <w:p w14:paraId="48045B97" w14:textId="5D027EF7" w:rsidR="00E02E01" w:rsidRDefault="00E02E01" w:rsidP="00815270">
            <w:pPr>
              <w:pStyle w:val="Table3-Centre"/>
              <w:rPr>
                <w:rFonts w:eastAsia="Times New Roman"/>
              </w:rPr>
            </w:pPr>
            <w:r>
              <w:t>up to $</w:t>
            </w:r>
            <w:r w:rsidR="00F6495C">
              <w:t>401,500</w:t>
            </w:r>
          </w:p>
        </w:tc>
        <w:tc>
          <w:tcPr>
            <w:tcW w:w="1000" w:type="pct"/>
            <w:tcBorders>
              <w:top w:val="single" w:sz="2" w:space="0" w:color="808080"/>
              <w:left w:val="single" w:sz="24" w:space="0" w:color="FFFFFF"/>
              <w:bottom w:val="single" w:sz="2" w:space="0" w:color="808080"/>
            </w:tcBorders>
            <w:shd w:val="clear" w:color="auto" w:fill="auto"/>
            <w:vAlign w:val="center"/>
            <w:hideMark/>
          </w:tcPr>
          <w:p w14:paraId="6A3A8353" w14:textId="43CDB6FA" w:rsidR="00E02E01" w:rsidRPr="007A1C97" w:rsidRDefault="00E02E01" w:rsidP="00815270">
            <w:pPr>
              <w:pStyle w:val="Table3-Centre"/>
            </w:pPr>
            <w:r>
              <w:t>less than $</w:t>
            </w:r>
            <w:r w:rsidR="00FD3149">
              <w:t>616,000</w:t>
            </w:r>
          </w:p>
        </w:tc>
      </w:tr>
      <w:tr w:rsidR="00E02E01" w:rsidRPr="007A1C97" w14:paraId="71B3EFBE" w14:textId="2BC7F868" w:rsidTr="004048F7">
        <w:tc>
          <w:tcPr>
            <w:tcW w:w="3000" w:type="pct"/>
            <w:tcBorders>
              <w:top w:val="single" w:sz="2" w:space="0" w:color="808080"/>
              <w:bottom w:val="single" w:sz="2" w:space="0" w:color="808080"/>
              <w:right w:val="single" w:sz="24" w:space="0" w:color="FFFFFF"/>
            </w:tcBorders>
            <w:shd w:val="clear" w:color="auto" w:fill="auto"/>
            <w:vAlign w:val="center"/>
          </w:tcPr>
          <w:p w14:paraId="0DDFEAEE" w14:textId="7ECFD8FC" w:rsidR="00E02E01" w:rsidRPr="00174C21" w:rsidRDefault="00E02E01" w:rsidP="00E02E01">
            <w:pPr>
              <w:spacing w:after="120"/>
            </w:pPr>
            <w:r w:rsidRPr="00AD0F6A">
              <w:t xml:space="preserve">Illness </w:t>
            </w:r>
            <w:r>
              <w:t>separated, couple combined</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tcPr>
          <w:p w14:paraId="62445AD7" w14:textId="45F16837" w:rsidR="00E02E01" w:rsidRDefault="00E02E01" w:rsidP="00815270">
            <w:pPr>
              <w:pStyle w:val="Table3-Centre"/>
              <w:rPr>
                <w:rFonts w:eastAsia="Times New Roman"/>
              </w:rPr>
            </w:pPr>
            <w:r>
              <w:t>up to $</w:t>
            </w:r>
            <w:r w:rsidR="00F6495C">
              <w:t>401,500</w:t>
            </w:r>
          </w:p>
        </w:tc>
        <w:tc>
          <w:tcPr>
            <w:tcW w:w="1000" w:type="pct"/>
            <w:tcBorders>
              <w:top w:val="single" w:sz="2" w:space="0" w:color="808080"/>
              <w:left w:val="single" w:sz="24" w:space="0" w:color="FFFFFF"/>
              <w:bottom w:val="single" w:sz="2" w:space="0" w:color="808080"/>
            </w:tcBorders>
            <w:shd w:val="clear" w:color="auto" w:fill="auto"/>
            <w:vAlign w:val="center"/>
          </w:tcPr>
          <w:p w14:paraId="735DD4A7" w14:textId="5937E630" w:rsidR="00E02E01" w:rsidRPr="007A1C97" w:rsidRDefault="00E02E01" w:rsidP="00815270">
            <w:pPr>
              <w:pStyle w:val="Table3-Centre"/>
            </w:pPr>
            <w:r>
              <w:t>less than $</w:t>
            </w:r>
            <w:r w:rsidR="00FD3149">
              <w:t>616,000</w:t>
            </w:r>
          </w:p>
        </w:tc>
      </w:tr>
      <w:tr w:rsidR="00E02E01" w:rsidRPr="007A1C97" w14:paraId="2A331646" w14:textId="6483749A" w:rsidTr="004048F7">
        <w:tc>
          <w:tcPr>
            <w:tcW w:w="3000" w:type="pct"/>
            <w:tcBorders>
              <w:top w:val="single" w:sz="2" w:space="0" w:color="808080"/>
              <w:bottom w:val="single" w:sz="2" w:space="0" w:color="808080"/>
              <w:right w:val="single" w:sz="24" w:space="0" w:color="FFFFFF"/>
            </w:tcBorders>
            <w:shd w:val="clear" w:color="auto" w:fill="auto"/>
            <w:vAlign w:val="center"/>
          </w:tcPr>
          <w:p w14:paraId="1F014D94" w14:textId="6D25D6C6" w:rsidR="00E02E01" w:rsidRPr="00174C21" w:rsidRDefault="00E02E01" w:rsidP="00E02E01">
            <w:pPr>
              <w:spacing w:after="120"/>
            </w:pPr>
            <w:r>
              <w:t>One partner eligible, combined assets</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tcPr>
          <w:p w14:paraId="1009DC7E" w14:textId="5086A1F8" w:rsidR="00E02E01" w:rsidRDefault="00E02E01" w:rsidP="00815270">
            <w:pPr>
              <w:pStyle w:val="Table3-Centre"/>
              <w:rPr>
                <w:rFonts w:eastAsia="Times New Roman"/>
              </w:rPr>
            </w:pPr>
            <w:r>
              <w:t>up to $</w:t>
            </w:r>
            <w:r w:rsidR="00F6495C">
              <w:t>401,500</w:t>
            </w:r>
          </w:p>
        </w:tc>
        <w:tc>
          <w:tcPr>
            <w:tcW w:w="1000" w:type="pct"/>
            <w:tcBorders>
              <w:top w:val="single" w:sz="2" w:space="0" w:color="808080"/>
              <w:left w:val="single" w:sz="24" w:space="0" w:color="FFFFFF"/>
              <w:bottom w:val="single" w:sz="2" w:space="0" w:color="808080"/>
            </w:tcBorders>
            <w:shd w:val="clear" w:color="auto" w:fill="auto"/>
            <w:vAlign w:val="center"/>
          </w:tcPr>
          <w:p w14:paraId="655C8A50" w14:textId="58007B76" w:rsidR="00E02E01" w:rsidRPr="007A1C97" w:rsidRDefault="00E02E01" w:rsidP="00815270">
            <w:pPr>
              <w:pStyle w:val="Table3-Centre"/>
            </w:pPr>
            <w:r>
              <w:t>less than $</w:t>
            </w:r>
            <w:r w:rsidR="00FD3149">
              <w:t>616,000</w:t>
            </w:r>
          </w:p>
        </w:tc>
      </w:tr>
    </w:tbl>
    <w:p w14:paraId="04EA54E6" w14:textId="221D1515" w:rsidR="00E24B15" w:rsidRDefault="00E24B15" w:rsidP="00310FC4">
      <w:pPr>
        <w:pStyle w:val="Normal5ptAfter"/>
      </w:pPr>
    </w:p>
    <w:p w14:paraId="2CC7AA63" w14:textId="3ADA1BE1" w:rsidR="00E24B15" w:rsidRDefault="00E24B15" w:rsidP="0097250B">
      <w:pPr>
        <w:pStyle w:val="Notes-Heading"/>
      </w:pPr>
      <w:r>
        <w:t>Notes</w:t>
      </w:r>
    </w:p>
    <w:tbl>
      <w:tblPr>
        <w:tblW w:w="5000" w:type="pct"/>
        <w:tblLook w:val="01E0" w:firstRow="1" w:lastRow="1" w:firstColumn="1" w:lastColumn="1" w:noHBand="0" w:noVBand="0"/>
      </w:tblPr>
      <w:tblGrid>
        <w:gridCol w:w="482"/>
        <w:gridCol w:w="9156"/>
      </w:tblGrid>
      <w:tr w:rsidR="00E24B15" w14:paraId="0DEE7A31" w14:textId="1B016283" w:rsidTr="004048F7">
        <w:tc>
          <w:tcPr>
            <w:tcW w:w="250" w:type="pct"/>
            <w:hideMark/>
          </w:tcPr>
          <w:p w14:paraId="02E05F9A" w14:textId="457CB708" w:rsidR="00E24B15" w:rsidRDefault="00E24B15" w:rsidP="004048F7">
            <w:pPr>
              <w:pStyle w:val="Notes-Numbers"/>
            </w:pPr>
            <w:r>
              <w:t>[1]</w:t>
            </w:r>
          </w:p>
        </w:tc>
        <w:tc>
          <w:tcPr>
            <w:tcW w:w="4750" w:type="pct"/>
            <w:hideMark/>
          </w:tcPr>
          <w:p w14:paraId="74C03CEE" w14:textId="301B1BAC" w:rsidR="00E24B15" w:rsidRDefault="00E24B15" w:rsidP="00EC5620">
            <w:pPr>
              <w:pStyle w:val="Notes-Text"/>
            </w:pPr>
            <w:r>
              <w:t>Your home is excluded from the assets test.</w:t>
            </w:r>
          </w:p>
        </w:tc>
      </w:tr>
    </w:tbl>
    <w:p w14:paraId="10D25A6F" w14:textId="0CD6BD03" w:rsidR="00E24B15" w:rsidRDefault="00E24B15" w:rsidP="00E24B15">
      <w:pPr>
        <w:rPr>
          <w:rFonts w:cs="Calibri"/>
          <w:highlight w:val="yellow"/>
        </w:rPr>
      </w:pPr>
    </w:p>
    <w:p w14:paraId="251DCA06" w14:textId="77777777" w:rsidR="00EC6531" w:rsidRDefault="00EC6531" w:rsidP="00E24B15">
      <w:pPr>
        <w:rPr>
          <w:rFonts w:cs="Calibri"/>
          <w:highlight w:val="yellow"/>
        </w:rPr>
      </w:pPr>
    </w:p>
    <w:p w14:paraId="70E40360" w14:textId="77777777" w:rsidR="00E24B15" w:rsidRPr="005B0E48" w:rsidRDefault="00E24B15" w:rsidP="002524BD">
      <w:pPr>
        <w:pStyle w:val="Heading3"/>
      </w:pPr>
      <w:bookmarkStart w:id="104" w:name="_Toc4417341"/>
      <w:bookmarkStart w:id="105" w:name="_Toc24635544"/>
      <w:bookmarkStart w:id="106" w:name="_Toc67916979"/>
      <w:commentRangeStart w:id="107"/>
      <w:r w:rsidRPr="005B0E48">
        <w:t>Pension Bonus Scheme</w:t>
      </w:r>
      <w:r>
        <w:t xml:space="preserve"> </w:t>
      </w:r>
      <w:r w:rsidRPr="00561D3E">
        <w:t>_ closed to new Entrants from 2014</w:t>
      </w:r>
      <w:bookmarkEnd w:id="104"/>
      <w:bookmarkEnd w:id="105"/>
      <w:commentRangeEnd w:id="107"/>
      <w:r w:rsidR="00C60B96">
        <w:rPr>
          <w:rStyle w:val="CommentReference"/>
          <w:rFonts w:cs="Times New Roman"/>
          <w:bCs w:val="0"/>
          <w:color w:val="auto"/>
          <w:lang w:val="en-AU" w:eastAsia="ja-JP"/>
        </w:rPr>
        <w:commentReference w:id="107"/>
      </w:r>
      <w:bookmarkEnd w:id="106"/>
    </w:p>
    <w:p w14:paraId="76627CC6" w14:textId="7B810E94" w:rsidR="00E24B15" w:rsidRPr="00003A52" w:rsidRDefault="00E24B15" w:rsidP="00E24B15">
      <w:pPr>
        <w:spacing w:after="120"/>
      </w:pPr>
      <w:r w:rsidRPr="00003A52">
        <w:t xml:space="preserve">The Pension Bonus Scheme </w:t>
      </w:r>
      <w:r>
        <w:t>wa</w:t>
      </w:r>
      <w:r w:rsidRPr="00003A52">
        <w:t xml:space="preserve">s a </w:t>
      </w:r>
      <w:r w:rsidR="00E12529" w:rsidRPr="00003A52">
        <w:t>tax-free</w:t>
      </w:r>
      <w:r w:rsidRPr="00003A52">
        <w:t xml:space="preserve"> lump sum bonus for people who work past Age Pension age and defer claiming the Age Pension. It c</w:t>
      </w:r>
      <w:r>
        <w:t>ould not</w:t>
      </w:r>
      <w:r w:rsidRPr="00003A52">
        <w:t xml:space="preserve"> be paid if a person ha</w:t>
      </w:r>
      <w:r>
        <w:t>d</w:t>
      </w:r>
      <w:r w:rsidRPr="00003A52">
        <w:t xml:space="preserve"> received income support (except Carer Allowance) since meeting age and residency criteria for Age Pension purposes. </w:t>
      </w:r>
    </w:p>
    <w:p w14:paraId="3B599E5B" w14:textId="77777777" w:rsidR="00E24B15" w:rsidRPr="00003A52" w:rsidRDefault="00E24B15" w:rsidP="00E24B15">
      <w:pPr>
        <w:spacing w:after="120"/>
      </w:pPr>
      <w:r w:rsidRPr="00003A52">
        <w:t>A person need</w:t>
      </w:r>
      <w:r>
        <w:t>ed</w:t>
      </w:r>
      <w:r w:rsidRPr="00003A52">
        <w:t xml:space="preserve"> to register within 13 weeks of reaching age pension age. To become a member of the Scheme a person must</w:t>
      </w:r>
      <w:r>
        <w:t xml:space="preserve"> first have </w:t>
      </w:r>
      <w:r w:rsidRPr="00003A52">
        <w:t>qualif</w:t>
      </w:r>
      <w:r>
        <w:t>ied</w:t>
      </w:r>
      <w:r w:rsidRPr="00003A52">
        <w:t xml:space="preserve"> for the Age Pension.</w:t>
      </w:r>
    </w:p>
    <w:p w14:paraId="781CEE95" w14:textId="77777777" w:rsidR="00E24B15" w:rsidRPr="00003A52" w:rsidRDefault="00E24B15" w:rsidP="00E24B15">
      <w:pPr>
        <w:spacing w:after="120"/>
      </w:pPr>
      <w:r w:rsidRPr="00003A52">
        <w:t xml:space="preserve">The amount of bonus payable </w:t>
      </w:r>
      <w:r>
        <w:t>wa</w:t>
      </w:r>
      <w:r w:rsidRPr="00003A52">
        <w:t xml:space="preserve">s a multiple of the person’s annual basic pension when they </w:t>
      </w:r>
      <w:r>
        <w:t>we</w:t>
      </w:r>
      <w:r w:rsidRPr="00003A52">
        <w:t>re granted Age Pension and the length of time they continue</w:t>
      </w:r>
      <w:r>
        <w:t>d</w:t>
      </w:r>
      <w:r w:rsidRPr="00003A52">
        <w:t xml:space="preserve"> to work</w:t>
      </w:r>
      <w:r>
        <w:t xml:space="preserve"> after turning Age Pension age</w:t>
      </w:r>
      <w:r w:rsidRPr="00003A52">
        <w:t>.</w:t>
      </w:r>
    </w:p>
    <w:p w14:paraId="08F9CF0E" w14:textId="21193775" w:rsidR="00E24B15" w:rsidRPr="00003A52" w:rsidRDefault="00E24B15" w:rsidP="00E24B15">
      <w:pPr>
        <w:spacing w:after="120"/>
      </w:pPr>
      <w:r w:rsidRPr="00003A52">
        <w:t>To get a bonus, a person accrue</w:t>
      </w:r>
      <w:r>
        <w:t>d</w:t>
      </w:r>
      <w:r w:rsidRPr="00003A52">
        <w:t xml:space="preserve"> between 1 and 5 bonus periods while deferring the Age Pension. </w:t>
      </w:r>
      <w:r w:rsidR="004969E9" w:rsidRPr="00003A52">
        <w:t>Generally,</w:t>
      </w:r>
      <w:r w:rsidRPr="00003A52">
        <w:t xml:space="preserve"> a bonus period r</w:t>
      </w:r>
      <w:r>
        <w:t>an</w:t>
      </w:r>
      <w:r w:rsidRPr="00003A52">
        <w:t xml:space="preserve"> for one year. To accrue a bonus period, the person pass</w:t>
      </w:r>
      <w:r>
        <w:t>ed</w:t>
      </w:r>
      <w:r w:rsidRPr="00003A52">
        <w:t xml:space="preserve"> the work test for that period. A person c</w:t>
      </w:r>
      <w:r>
        <w:t xml:space="preserve">ould </w:t>
      </w:r>
      <w:r w:rsidRPr="00003A52">
        <w:t>not accrue a bonus after age 75.</w:t>
      </w:r>
    </w:p>
    <w:p w14:paraId="7289088D" w14:textId="77777777" w:rsidR="00E24B15" w:rsidRPr="00003A52" w:rsidRDefault="00E24B15" w:rsidP="00E24B15">
      <w:pPr>
        <w:spacing w:after="120"/>
      </w:pPr>
      <w:r w:rsidRPr="00003A52">
        <w:t xml:space="preserve">A person </w:t>
      </w:r>
      <w:r>
        <w:t>had to</w:t>
      </w:r>
      <w:r w:rsidRPr="00003A52">
        <w:t xml:space="preserve"> work a minimum of 960 hours of paid work each year for a minimum of 12 months from registration.</w:t>
      </w:r>
    </w:p>
    <w:p w14:paraId="0E19F978" w14:textId="77777777" w:rsidR="00E24B15" w:rsidRPr="00003A52" w:rsidRDefault="00E24B15" w:rsidP="00E24B15">
      <w:pPr>
        <w:spacing w:after="120"/>
      </w:pPr>
      <w:r w:rsidRPr="00003A52">
        <w:t xml:space="preserve">The amount of bonus paid </w:t>
      </w:r>
      <w:r>
        <w:t>wa</w:t>
      </w:r>
      <w:r w:rsidRPr="00003A52">
        <w:t>s based on how long a person ha</w:t>
      </w:r>
      <w:r>
        <w:t>d</w:t>
      </w:r>
      <w:r w:rsidRPr="00003A52">
        <w:t xml:space="preserve"> deferred the pension </w:t>
      </w:r>
      <w:r>
        <w:t xml:space="preserve">after the </w:t>
      </w:r>
      <w:r w:rsidRPr="00003A52">
        <w:t xml:space="preserve">date of registration, the rate of pension payable at </w:t>
      </w:r>
      <w:r>
        <w:t xml:space="preserve">the </w:t>
      </w:r>
      <w:r w:rsidRPr="00003A52">
        <w:t xml:space="preserve">date of claim and if the person </w:t>
      </w:r>
      <w:r>
        <w:t>wa</w:t>
      </w:r>
      <w:r w:rsidRPr="00003A52">
        <w:t>s partnered.</w:t>
      </w:r>
    </w:p>
    <w:p w14:paraId="158427F8" w14:textId="715AAB9A" w:rsidR="00E24B15" w:rsidRPr="00003A52" w:rsidRDefault="00E24B15" w:rsidP="00310FC4">
      <w:pPr>
        <w:pStyle w:val="Normal5ptAfter"/>
      </w:pPr>
      <w:r w:rsidRPr="00003A52">
        <w:t xml:space="preserve">The maximum </w:t>
      </w:r>
      <w:r>
        <w:t xml:space="preserve">applicable </w:t>
      </w:r>
      <w:r w:rsidRPr="00003A52">
        <w:t>bon</w:t>
      </w:r>
      <w:r>
        <w:t xml:space="preserve">uses at 20 </w:t>
      </w:r>
      <w:r w:rsidR="00520DEB">
        <w:t xml:space="preserve">March </w:t>
      </w:r>
      <w:r>
        <w:t>20</w:t>
      </w:r>
      <w:r w:rsidR="00E33848">
        <w:t>2</w:t>
      </w:r>
      <w:r w:rsidR="00520DEB">
        <w:t>1</w:t>
      </w:r>
    </w:p>
    <w:tbl>
      <w:tblPr>
        <w:tblW w:w="5000" w:type="pct"/>
        <w:tblBorders>
          <w:top w:val="single" w:sz="2" w:space="0" w:color="808080"/>
          <w:bottom w:val="single" w:sz="2" w:space="0" w:color="808080"/>
          <w:insideH w:val="single" w:sz="2" w:space="0" w:color="808080"/>
          <w:insideV w:val="single" w:sz="24" w:space="0" w:color="FFFFFF"/>
        </w:tblBorders>
        <w:tblLayout w:type="fixed"/>
        <w:tblLook w:val="0000" w:firstRow="0" w:lastRow="0" w:firstColumn="0" w:lastColumn="0" w:noHBand="0" w:noVBand="0"/>
      </w:tblPr>
      <w:tblGrid>
        <w:gridCol w:w="3856"/>
        <w:gridCol w:w="2891"/>
        <w:gridCol w:w="2891"/>
      </w:tblGrid>
      <w:tr w:rsidR="00E24B15" w:rsidRPr="00C32391" w14:paraId="6FA4BE94" w14:textId="77777777" w:rsidTr="004048F7">
        <w:tc>
          <w:tcPr>
            <w:tcW w:w="2000" w:type="pct"/>
            <w:shd w:val="clear" w:color="auto" w:fill="CCCCCC"/>
            <w:vAlign w:val="center"/>
          </w:tcPr>
          <w:p w14:paraId="09FE117D" w14:textId="77777777" w:rsidR="00E24B15" w:rsidRPr="00174C21" w:rsidRDefault="00E24B15" w:rsidP="004048F7">
            <w:pPr>
              <w:spacing w:after="120"/>
              <w:jc w:val="center"/>
            </w:pPr>
            <w:r w:rsidRPr="00582024">
              <w:rPr>
                <w:rFonts w:ascii="Arial Narrow" w:hAnsi="Arial Narrow"/>
                <w:b/>
              </w:rPr>
              <w:t>Bonus Year</w:t>
            </w:r>
          </w:p>
        </w:tc>
        <w:tc>
          <w:tcPr>
            <w:tcW w:w="1500" w:type="pct"/>
            <w:shd w:val="clear" w:color="auto" w:fill="CCCCCC"/>
            <w:vAlign w:val="center"/>
          </w:tcPr>
          <w:p w14:paraId="72F1AB51" w14:textId="77777777" w:rsidR="00E24B15" w:rsidRPr="00174C21" w:rsidRDefault="00E24B15" w:rsidP="004048F7">
            <w:pPr>
              <w:spacing w:after="120"/>
              <w:jc w:val="center"/>
            </w:pPr>
            <w:r w:rsidRPr="00582024">
              <w:rPr>
                <w:rFonts w:ascii="Arial Narrow" w:hAnsi="Arial Narrow"/>
                <w:b/>
              </w:rPr>
              <w:t>Single</w:t>
            </w:r>
          </w:p>
        </w:tc>
        <w:tc>
          <w:tcPr>
            <w:tcW w:w="1500" w:type="pct"/>
            <w:shd w:val="clear" w:color="auto" w:fill="CCCCCC"/>
            <w:vAlign w:val="center"/>
          </w:tcPr>
          <w:p w14:paraId="3C464A7F" w14:textId="77777777" w:rsidR="00E24B15" w:rsidRPr="00174C21" w:rsidRDefault="00E24B15" w:rsidP="004048F7">
            <w:pPr>
              <w:spacing w:after="120"/>
              <w:jc w:val="center"/>
            </w:pPr>
            <w:r w:rsidRPr="00582024">
              <w:rPr>
                <w:rFonts w:ascii="Arial Narrow" w:hAnsi="Arial Narrow"/>
                <w:b/>
              </w:rPr>
              <w:t>Partnered (Each)</w:t>
            </w:r>
          </w:p>
        </w:tc>
      </w:tr>
      <w:tr w:rsidR="00E24B15" w:rsidRPr="00C32391" w14:paraId="7C422502" w14:textId="77777777" w:rsidTr="004048F7">
        <w:tc>
          <w:tcPr>
            <w:tcW w:w="2000" w:type="pct"/>
            <w:shd w:val="clear" w:color="auto" w:fill="auto"/>
            <w:vAlign w:val="center"/>
          </w:tcPr>
          <w:p w14:paraId="1E3028CE" w14:textId="77777777" w:rsidR="00E24B15" w:rsidRPr="00C32391" w:rsidRDefault="00E24B15" w:rsidP="006D7ECB">
            <w:pPr>
              <w:pStyle w:val="TableText-Centre"/>
            </w:pPr>
            <w:r w:rsidRPr="00C32391">
              <w:rPr>
                <w:lang w:val="en-AU"/>
              </w:rPr>
              <w:t>1</w:t>
            </w:r>
          </w:p>
        </w:tc>
        <w:tc>
          <w:tcPr>
            <w:tcW w:w="1500" w:type="pct"/>
            <w:shd w:val="clear" w:color="auto" w:fill="auto"/>
            <w:vAlign w:val="center"/>
          </w:tcPr>
          <w:p w14:paraId="389A3630" w14:textId="587B0034" w:rsidR="00E24B15" w:rsidRPr="00003A52" w:rsidRDefault="00E24B15" w:rsidP="006D7ECB">
            <w:pPr>
              <w:pStyle w:val="TableText-Centre"/>
            </w:pPr>
            <w:r w:rsidRPr="00003A52">
              <w:t>$</w:t>
            </w:r>
            <w:r w:rsidR="00116E8E">
              <w:t>2,181.80</w:t>
            </w:r>
          </w:p>
        </w:tc>
        <w:tc>
          <w:tcPr>
            <w:tcW w:w="1500" w:type="pct"/>
            <w:shd w:val="clear" w:color="auto" w:fill="auto"/>
            <w:vAlign w:val="center"/>
          </w:tcPr>
          <w:p w14:paraId="0F1D90A1" w14:textId="4CE36574" w:rsidR="00E24B15" w:rsidRPr="00003A52" w:rsidRDefault="00E24B15" w:rsidP="006D7ECB">
            <w:pPr>
              <w:pStyle w:val="TableText-Centre"/>
            </w:pPr>
            <w:r w:rsidRPr="00003A52">
              <w:t>$</w:t>
            </w:r>
            <w:r w:rsidR="00116E8E">
              <w:t>1,648.70</w:t>
            </w:r>
          </w:p>
        </w:tc>
      </w:tr>
      <w:tr w:rsidR="00E24B15" w:rsidRPr="00C32391" w14:paraId="2DF7D384" w14:textId="77777777" w:rsidTr="004048F7">
        <w:tc>
          <w:tcPr>
            <w:tcW w:w="2000" w:type="pct"/>
            <w:shd w:val="clear" w:color="auto" w:fill="auto"/>
            <w:vAlign w:val="center"/>
          </w:tcPr>
          <w:p w14:paraId="1092CA98" w14:textId="77777777" w:rsidR="00E24B15" w:rsidRPr="00C32391" w:rsidRDefault="00E24B15" w:rsidP="006D7ECB">
            <w:pPr>
              <w:pStyle w:val="TableText-Centre"/>
            </w:pPr>
            <w:r w:rsidRPr="00C32391">
              <w:rPr>
                <w:lang w:val="en-AU"/>
              </w:rPr>
              <w:t>2</w:t>
            </w:r>
          </w:p>
        </w:tc>
        <w:tc>
          <w:tcPr>
            <w:tcW w:w="1500" w:type="pct"/>
            <w:shd w:val="clear" w:color="auto" w:fill="auto"/>
            <w:vAlign w:val="center"/>
          </w:tcPr>
          <w:p w14:paraId="6A72EF46" w14:textId="0EC30E13" w:rsidR="00E24B15" w:rsidRPr="00003A52" w:rsidRDefault="00E24B15" w:rsidP="006D7ECB">
            <w:pPr>
              <w:pStyle w:val="TableText-Centre"/>
            </w:pPr>
            <w:r w:rsidRPr="00003A52">
              <w:t>$</w:t>
            </w:r>
            <w:r w:rsidR="00116E8E">
              <w:t>8,727.80</w:t>
            </w:r>
          </w:p>
        </w:tc>
        <w:tc>
          <w:tcPr>
            <w:tcW w:w="1500" w:type="pct"/>
            <w:shd w:val="clear" w:color="auto" w:fill="auto"/>
            <w:vAlign w:val="center"/>
          </w:tcPr>
          <w:p w14:paraId="56524A43" w14:textId="6BFFAE84" w:rsidR="00E24B15" w:rsidRPr="00003A52" w:rsidRDefault="00E24B15" w:rsidP="006D7ECB">
            <w:pPr>
              <w:pStyle w:val="TableText-Centre"/>
            </w:pPr>
            <w:r w:rsidRPr="00003A52">
              <w:t>$</w:t>
            </w:r>
            <w:r w:rsidR="00116E8E">
              <w:t>6,594.90</w:t>
            </w:r>
          </w:p>
        </w:tc>
      </w:tr>
      <w:tr w:rsidR="00E24B15" w:rsidRPr="00C32391" w14:paraId="20EF5BF0" w14:textId="77777777" w:rsidTr="004048F7">
        <w:tc>
          <w:tcPr>
            <w:tcW w:w="2000" w:type="pct"/>
            <w:shd w:val="clear" w:color="auto" w:fill="auto"/>
            <w:vAlign w:val="center"/>
          </w:tcPr>
          <w:p w14:paraId="177A4D5E" w14:textId="77777777" w:rsidR="00E24B15" w:rsidRPr="00C32391" w:rsidRDefault="00E24B15" w:rsidP="006D7ECB">
            <w:pPr>
              <w:pStyle w:val="TableText-Centre"/>
            </w:pPr>
            <w:r w:rsidRPr="00C32391">
              <w:rPr>
                <w:lang w:val="en-AU"/>
              </w:rPr>
              <w:t>3</w:t>
            </w:r>
          </w:p>
        </w:tc>
        <w:tc>
          <w:tcPr>
            <w:tcW w:w="1500" w:type="pct"/>
            <w:shd w:val="clear" w:color="auto" w:fill="auto"/>
            <w:vAlign w:val="center"/>
          </w:tcPr>
          <w:p w14:paraId="49F6BD87" w14:textId="305AAA53" w:rsidR="00E24B15" w:rsidRPr="00003A52" w:rsidRDefault="00E24B15" w:rsidP="006D7ECB">
            <w:pPr>
              <w:pStyle w:val="TableText-Centre"/>
            </w:pPr>
            <w:r w:rsidRPr="00003A52">
              <w:t>$</w:t>
            </w:r>
            <w:r w:rsidR="00116E8E">
              <w:t>19,635.80</w:t>
            </w:r>
          </w:p>
        </w:tc>
        <w:tc>
          <w:tcPr>
            <w:tcW w:w="1500" w:type="pct"/>
            <w:shd w:val="clear" w:color="auto" w:fill="auto"/>
            <w:vAlign w:val="center"/>
          </w:tcPr>
          <w:p w14:paraId="19D1CE98" w14:textId="2144F058" w:rsidR="00E24B15" w:rsidRPr="00003A52" w:rsidRDefault="00E24B15" w:rsidP="006D7ECB">
            <w:pPr>
              <w:pStyle w:val="TableText-Centre"/>
            </w:pPr>
            <w:r w:rsidRPr="00003A52">
              <w:t>$</w:t>
            </w:r>
            <w:r w:rsidR="00116E8E">
              <w:t>14,838.50</w:t>
            </w:r>
          </w:p>
        </w:tc>
      </w:tr>
      <w:tr w:rsidR="00E24B15" w:rsidRPr="00C32391" w14:paraId="4EAAFF5E" w14:textId="77777777" w:rsidTr="004048F7">
        <w:tc>
          <w:tcPr>
            <w:tcW w:w="2000" w:type="pct"/>
            <w:shd w:val="clear" w:color="auto" w:fill="auto"/>
            <w:vAlign w:val="center"/>
          </w:tcPr>
          <w:p w14:paraId="19A6BAF1" w14:textId="77777777" w:rsidR="00E24B15" w:rsidRPr="00C32391" w:rsidRDefault="00E24B15" w:rsidP="006D7ECB">
            <w:pPr>
              <w:pStyle w:val="TableText-Centre"/>
            </w:pPr>
            <w:r w:rsidRPr="00C32391">
              <w:rPr>
                <w:lang w:val="en-AU"/>
              </w:rPr>
              <w:t>4</w:t>
            </w:r>
          </w:p>
        </w:tc>
        <w:tc>
          <w:tcPr>
            <w:tcW w:w="1500" w:type="pct"/>
            <w:shd w:val="clear" w:color="auto" w:fill="auto"/>
            <w:vAlign w:val="center"/>
          </w:tcPr>
          <w:p w14:paraId="2C5E5E3C" w14:textId="63E8DBA6" w:rsidR="00E24B15" w:rsidRPr="00003A52" w:rsidRDefault="00E24B15" w:rsidP="006D7ECB">
            <w:pPr>
              <w:pStyle w:val="TableText-Centre"/>
            </w:pPr>
            <w:r w:rsidRPr="00003A52">
              <w:t>$</w:t>
            </w:r>
            <w:r w:rsidR="00116E8E">
              <w:t>34,908.10</w:t>
            </w:r>
          </w:p>
        </w:tc>
        <w:tc>
          <w:tcPr>
            <w:tcW w:w="1500" w:type="pct"/>
            <w:shd w:val="clear" w:color="auto" w:fill="auto"/>
            <w:vAlign w:val="center"/>
          </w:tcPr>
          <w:p w14:paraId="3B51DD7E" w14:textId="773F4CBD" w:rsidR="00E24B15" w:rsidRPr="00003A52" w:rsidRDefault="00E24B15" w:rsidP="006D7ECB">
            <w:pPr>
              <w:pStyle w:val="TableText-Centre"/>
            </w:pPr>
            <w:r w:rsidRPr="00003A52">
              <w:t>$</w:t>
            </w:r>
            <w:r w:rsidR="00116E8E">
              <w:t>26,379.60</w:t>
            </w:r>
          </w:p>
        </w:tc>
      </w:tr>
      <w:tr w:rsidR="00E24B15" w:rsidRPr="00C32391" w14:paraId="72F35A0B" w14:textId="77777777" w:rsidTr="004048F7">
        <w:tc>
          <w:tcPr>
            <w:tcW w:w="2000" w:type="pct"/>
            <w:shd w:val="clear" w:color="auto" w:fill="auto"/>
            <w:vAlign w:val="center"/>
          </w:tcPr>
          <w:p w14:paraId="111395C3" w14:textId="77777777" w:rsidR="00E24B15" w:rsidRPr="00C32391" w:rsidRDefault="00E24B15" w:rsidP="006D7ECB">
            <w:pPr>
              <w:pStyle w:val="TableText-Centre"/>
            </w:pPr>
            <w:r w:rsidRPr="00C32391">
              <w:rPr>
                <w:lang w:val="en-AU"/>
              </w:rPr>
              <w:lastRenderedPageBreak/>
              <w:t>5</w:t>
            </w:r>
          </w:p>
        </w:tc>
        <w:tc>
          <w:tcPr>
            <w:tcW w:w="1500" w:type="pct"/>
            <w:shd w:val="clear" w:color="auto" w:fill="auto"/>
            <w:vAlign w:val="center"/>
          </w:tcPr>
          <w:p w14:paraId="376520CC" w14:textId="285426D4" w:rsidR="00E24B15" w:rsidRPr="00003A52" w:rsidRDefault="00E24B15" w:rsidP="006D7ECB">
            <w:pPr>
              <w:pStyle w:val="TableText-Centre"/>
            </w:pPr>
            <w:r w:rsidRPr="00003A52">
              <w:t>$</w:t>
            </w:r>
            <w:r w:rsidR="00116E8E">
              <w:t>54,544.00</w:t>
            </w:r>
          </w:p>
        </w:tc>
        <w:tc>
          <w:tcPr>
            <w:tcW w:w="1500" w:type="pct"/>
            <w:shd w:val="clear" w:color="auto" w:fill="auto"/>
            <w:vAlign w:val="center"/>
          </w:tcPr>
          <w:p w14:paraId="3DA80C79" w14:textId="3F625ACC" w:rsidR="00E24B15" w:rsidRPr="00003A52" w:rsidRDefault="00E24B15" w:rsidP="006D7ECB">
            <w:pPr>
              <w:pStyle w:val="TableText-Centre"/>
            </w:pPr>
            <w:r w:rsidRPr="00003A52">
              <w:t>$</w:t>
            </w:r>
            <w:r w:rsidR="00116E8E">
              <w:t>41,218.10</w:t>
            </w:r>
          </w:p>
        </w:tc>
      </w:tr>
    </w:tbl>
    <w:p w14:paraId="7CD23AE6" w14:textId="77777777" w:rsidR="00E24B15" w:rsidRPr="00003A52" w:rsidRDefault="00E24B15" w:rsidP="00E24B15"/>
    <w:p w14:paraId="282A80C4" w14:textId="41455595" w:rsidR="00E24B15" w:rsidRDefault="00E24B15" w:rsidP="00E24B15">
      <w:pPr>
        <w:spacing w:after="120"/>
        <w:rPr>
          <w:rFonts w:cs="Calibri"/>
          <w:highlight w:val="yellow"/>
        </w:rPr>
      </w:pPr>
      <w:r w:rsidRPr="00D775C9">
        <w:t xml:space="preserve">The Pension Bonus Scheme </w:t>
      </w:r>
      <w:r w:rsidR="00AD0118">
        <w:t xml:space="preserve">is </w:t>
      </w:r>
      <w:r w:rsidRPr="00D775C9">
        <w:t xml:space="preserve">closed to new entrants.   </w:t>
      </w:r>
      <w:r>
        <w:t>E</w:t>
      </w:r>
      <w:r w:rsidRPr="00D775C9">
        <w:t>xisting members of the scheme</w:t>
      </w:r>
      <w:r>
        <w:t xml:space="preserve"> </w:t>
      </w:r>
      <w:r w:rsidR="00AD0118">
        <w:t>are</w:t>
      </w:r>
      <w:r>
        <w:t xml:space="preserve"> not affected</w:t>
      </w:r>
      <w:r w:rsidRPr="00D775C9">
        <w:t>, and they continue</w:t>
      </w:r>
      <w:r>
        <w:t>d</w:t>
      </w:r>
      <w:r w:rsidRPr="00D775C9">
        <w:t xml:space="preserve"> to accrue entitlements.  The new ‘Work Bonus’ </w:t>
      </w:r>
      <w:r>
        <w:t xml:space="preserve">has </w:t>
      </w:r>
      <w:r w:rsidR="00047696">
        <w:t xml:space="preserve">effectively </w:t>
      </w:r>
      <w:r w:rsidRPr="00D775C9">
        <w:t>replace</w:t>
      </w:r>
      <w:r>
        <w:t>d</w:t>
      </w:r>
      <w:r w:rsidRPr="00D775C9">
        <w:t xml:space="preserve"> the Pension Bonus Scheme</w:t>
      </w:r>
      <w:r w:rsidR="00047696">
        <w:t xml:space="preserve"> for new Centrelink clients</w:t>
      </w:r>
    </w:p>
    <w:p w14:paraId="019AB8BF" w14:textId="77777777" w:rsidR="00E24B15" w:rsidRPr="00A52718" w:rsidRDefault="00E24B15" w:rsidP="00E24B15"/>
    <w:p w14:paraId="475D6855" w14:textId="77777777" w:rsidR="00E24B15" w:rsidRPr="005B0E48" w:rsidRDefault="00E24B15" w:rsidP="002524BD">
      <w:pPr>
        <w:pStyle w:val="Heading3"/>
      </w:pPr>
      <w:bookmarkStart w:id="108" w:name="_Toc4417342"/>
      <w:bookmarkStart w:id="109" w:name="_Toc24635545"/>
      <w:bookmarkStart w:id="110" w:name="_Toc67916980"/>
      <w:commentRangeStart w:id="111"/>
      <w:r w:rsidRPr="005B0E48">
        <w:t>Widow Allowance</w:t>
      </w:r>
      <w:r>
        <w:t xml:space="preserve"> – Closed to new entrants from 1 July 2018</w:t>
      </w:r>
      <w:bookmarkEnd w:id="108"/>
      <w:bookmarkEnd w:id="109"/>
      <w:commentRangeEnd w:id="111"/>
      <w:r w:rsidR="00116E8E">
        <w:rPr>
          <w:rStyle w:val="CommentReference"/>
          <w:rFonts w:cs="Times New Roman"/>
          <w:bCs w:val="0"/>
          <w:color w:val="auto"/>
          <w:lang w:val="en-AU" w:eastAsia="ja-JP"/>
        </w:rPr>
        <w:commentReference w:id="111"/>
      </w:r>
      <w:bookmarkEnd w:id="110"/>
    </w:p>
    <w:p w14:paraId="65786C34" w14:textId="77777777" w:rsidR="00E24B15" w:rsidRDefault="00E24B15" w:rsidP="00E24B15">
      <w:pPr>
        <w:spacing w:after="120"/>
      </w:pPr>
      <w:r w:rsidRPr="00D775C9">
        <w:t xml:space="preserve">You may get Widow Allowance if you are a woman </w:t>
      </w:r>
      <w:commentRangeStart w:id="112"/>
      <w:r w:rsidRPr="00D775C9">
        <w:t>who:</w:t>
      </w:r>
      <w:commentRangeEnd w:id="112"/>
      <w:r w:rsidR="00116E8E">
        <w:rPr>
          <w:rStyle w:val="CommentReference"/>
          <w:color w:val="auto"/>
          <w:lang w:val="en-AU" w:eastAsia="ja-JP"/>
        </w:rPr>
        <w:commentReference w:id="112"/>
      </w:r>
    </w:p>
    <w:tbl>
      <w:tblPr>
        <w:tblW w:w="5000" w:type="pct"/>
        <w:tblLayout w:type="fixed"/>
        <w:tblLook w:val="04A0" w:firstRow="1" w:lastRow="0" w:firstColumn="1" w:lastColumn="0" w:noHBand="0" w:noVBand="1"/>
      </w:tblPr>
      <w:tblGrid>
        <w:gridCol w:w="482"/>
        <w:gridCol w:w="9156"/>
      </w:tblGrid>
      <w:tr w:rsidR="00E24B15" w:rsidRPr="002229E1" w14:paraId="5ED739B1" w14:textId="77777777" w:rsidTr="004048F7">
        <w:tc>
          <w:tcPr>
            <w:tcW w:w="250" w:type="pct"/>
            <w:tcMar>
              <w:top w:w="0" w:type="dxa"/>
              <w:left w:w="108" w:type="dxa"/>
              <w:bottom w:w="0" w:type="dxa"/>
              <w:right w:w="108" w:type="dxa"/>
            </w:tcMar>
          </w:tcPr>
          <w:p w14:paraId="57DBF33C" w14:textId="77777777" w:rsidR="00E24B15" w:rsidRPr="002229E1" w:rsidRDefault="00E24B15" w:rsidP="00007B18">
            <w:pPr>
              <w:pStyle w:val="Normal5ptBefore"/>
            </w:pPr>
            <w:r>
              <w:sym w:font="Wingdings" w:char="F0A7"/>
            </w:r>
          </w:p>
        </w:tc>
        <w:tc>
          <w:tcPr>
            <w:tcW w:w="4750" w:type="pct"/>
            <w:tcMar>
              <w:top w:w="0" w:type="dxa"/>
              <w:left w:w="108" w:type="dxa"/>
              <w:bottom w:w="0" w:type="dxa"/>
              <w:right w:w="108" w:type="dxa"/>
            </w:tcMar>
          </w:tcPr>
          <w:p w14:paraId="2C0F37AA" w14:textId="77777777" w:rsidR="00E24B15" w:rsidRPr="002229E1" w:rsidRDefault="00E24B15" w:rsidP="00007B18">
            <w:pPr>
              <w:pStyle w:val="Normal5ptBefore"/>
            </w:pPr>
            <w:r w:rsidRPr="00D775C9">
              <w:t>Was born on or before 1 July 1955.</w:t>
            </w:r>
          </w:p>
        </w:tc>
      </w:tr>
      <w:tr w:rsidR="00E24B15" w:rsidRPr="002229E1" w14:paraId="41B8E405" w14:textId="77777777" w:rsidTr="004048F7">
        <w:tc>
          <w:tcPr>
            <w:tcW w:w="250" w:type="pct"/>
            <w:tcMar>
              <w:top w:w="0" w:type="dxa"/>
              <w:left w:w="108" w:type="dxa"/>
              <w:bottom w:w="0" w:type="dxa"/>
              <w:right w:w="108" w:type="dxa"/>
            </w:tcMar>
          </w:tcPr>
          <w:p w14:paraId="01CD1957" w14:textId="77777777" w:rsidR="00E24B15" w:rsidRPr="002229E1" w:rsidRDefault="00E24B15" w:rsidP="00007B18">
            <w:pPr>
              <w:pStyle w:val="Normal5ptBefore"/>
            </w:pPr>
            <w:r>
              <w:sym w:font="Wingdings" w:char="F0A7"/>
            </w:r>
          </w:p>
        </w:tc>
        <w:tc>
          <w:tcPr>
            <w:tcW w:w="4750" w:type="pct"/>
            <w:tcMar>
              <w:top w:w="0" w:type="dxa"/>
              <w:left w:w="108" w:type="dxa"/>
              <w:bottom w:w="0" w:type="dxa"/>
              <w:right w:w="108" w:type="dxa"/>
            </w:tcMar>
          </w:tcPr>
          <w:p w14:paraId="3451D082" w14:textId="77777777" w:rsidR="00E24B15" w:rsidRPr="002229E1" w:rsidRDefault="00E24B15" w:rsidP="00007B18">
            <w:pPr>
              <w:pStyle w:val="Normal5ptBefore"/>
            </w:pPr>
            <w:r w:rsidRPr="00D775C9">
              <w:t>Not a member of a couple.</w:t>
            </w:r>
          </w:p>
        </w:tc>
      </w:tr>
      <w:tr w:rsidR="00E24B15" w:rsidRPr="002229E1" w14:paraId="3B0696AD" w14:textId="77777777" w:rsidTr="004048F7">
        <w:tc>
          <w:tcPr>
            <w:tcW w:w="250" w:type="pct"/>
            <w:tcMar>
              <w:top w:w="0" w:type="dxa"/>
              <w:left w:w="108" w:type="dxa"/>
              <w:bottom w:w="0" w:type="dxa"/>
              <w:right w:w="108" w:type="dxa"/>
            </w:tcMar>
          </w:tcPr>
          <w:p w14:paraId="6D1067A9" w14:textId="77777777" w:rsidR="00E24B15" w:rsidRPr="002229E1" w:rsidRDefault="00E24B15" w:rsidP="00007B18">
            <w:pPr>
              <w:pStyle w:val="Normal5ptBefore"/>
            </w:pPr>
            <w:r>
              <w:sym w:font="Wingdings" w:char="F0A7"/>
            </w:r>
          </w:p>
        </w:tc>
        <w:tc>
          <w:tcPr>
            <w:tcW w:w="4750" w:type="pct"/>
            <w:tcMar>
              <w:top w:w="0" w:type="dxa"/>
              <w:left w:w="108" w:type="dxa"/>
              <w:bottom w:w="0" w:type="dxa"/>
              <w:right w:w="108" w:type="dxa"/>
            </w:tcMar>
          </w:tcPr>
          <w:p w14:paraId="2965A20D" w14:textId="77777777" w:rsidR="00E24B15" w:rsidRPr="002229E1" w:rsidRDefault="00E24B15" w:rsidP="00007B18">
            <w:pPr>
              <w:pStyle w:val="Normal5ptBefore"/>
            </w:pPr>
            <w:r w:rsidRPr="00D775C9">
              <w:t>Has become widowed, divorced or separated (including separated de facto) since turning 40.</w:t>
            </w:r>
          </w:p>
        </w:tc>
      </w:tr>
      <w:tr w:rsidR="00E24B15" w:rsidRPr="002229E1" w14:paraId="7CEC916C" w14:textId="77777777" w:rsidTr="004048F7">
        <w:tc>
          <w:tcPr>
            <w:tcW w:w="250" w:type="pct"/>
            <w:tcMar>
              <w:top w:w="0" w:type="dxa"/>
              <w:left w:w="108" w:type="dxa"/>
              <w:bottom w:w="0" w:type="dxa"/>
              <w:right w:w="108" w:type="dxa"/>
            </w:tcMar>
          </w:tcPr>
          <w:p w14:paraId="06CF4F68" w14:textId="77777777" w:rsidR="00E24B15" w:rsidRPr="002229E1" w:rsidRDefault="00E24B15" w:rsidP="00007B18">
            <w:pPr>
              <w:pStyle w:val="Normal5ptBefore"/>
            </w:pPr>
            <w:r>
              <w:sym w:font="Wingdings" w:char="F0A7"/>
            </w:r>
          </w:p>
        </w:tc>
        <w:tc>
          <w:tcPr>
            <w:tcW w:w="4750" w:type="pct"/>
            <w:tcMar>
              <w:top w:w="0" w:type="dxa"/>
              <w:left w:w="108" w:type="dxa"/>
              <w:bottom w:w="0" w:type="dxa"/>
              <w:right w:w="108" w:type="dxa"/>
            </w:tcMar>
          </w:tcPr>
          <w:p w14:paraId="5A25F31D" w14:textId="77777777" w:rsidR="00E24B15" w:rsidRPr="002229E1" w:rsidRDefault="00E24B15" w:rsidP="00007B18">
            <w:pPr>
              <w:pStyle w:val="Normal5ptBefore"/>
            </w:pPr>
            <w:r w:rsidRPr="00D775C9">
              <w:t>Has no recent workforce experience - that is you haven't worked at least 20 hours a week for 13 weeks or more in the last year.</w:t>
            </w:r>
          </w:p>
        </w:tc>
      </w:tr>
      <w:tr w:rsidR="00E24B15" w:rsidRPr="002229E1" w14:paraId="5C2D7D69" w14:textId="77777777" w:rsidTr="004048F7">
        <w:tc>
          <w:tcPr>
            <w:tcW w:w="250" w:type="pct"/>
            <w:tcMar>
              <w:top w:w="0" w:type="dxa"/>
              <w:left w:w="108" w:type="dxa"/>
              <w:bottom w:w="0" w:type="dxa"/>
              <w:right w:w="108" w:type="dxa"/>
            </w:tcMar>
          </w:tcPr>
          <w:p w14:paraId="1A93E009" w14:textId="77777777" w:rsidR="00E24B15" w:rsidRPr="002229E1" w:rsidRDefault="00E24B15" w:rsidP="00007B18">
            <w:pPr>
              <w:pStyle w:val="Normal5ptBefore"/>
            </w:pPr>
            <w:r>
              <w:sym w:font="Wingdings" w:char="F0A7"/>
            </w:r>
          </w:p>
        </w:tc>
        <w:tc>
          <w:tcPr>
            <w:tcW w:w="4750" w:type="pct"/>
            <w:tcMar>
              <w:top w:w="0" w:type="dxa"/>
              <w:left w:w="108" w:type="dxa"/>
              <w:bottom w:w="0" w:type="dxa"/>
              <w:right w:w="108" w:type="dxa"/>
            </w:tcMar>
          </w:tcPr>
          <w:p w14:paraId="3606803A" w14:textId="429CE8EF" w:rsidR="00E24B15" w:rsidRPr="00D775C9" w:rsidRDefault="00E24B15" w:rsidP="004048F7">
            <w:pPr>
              <w:spacing w:after="120"/>
            </w:pPr>
            <w:r w:rsidRPr="00D775C9">
              <w:t xml:space="preserve">Is an Australian resident, in Australia and not subject to the two year newly arrived residents waiting </w:t>
            </w:r>
            <w:r w:rsidR="003654BE" w:rsidRPr="00D775C9">
              <w:t>period?</w:t>
            </w:r>
          </w:p>
          <w:p w14:paraId="32720B6F" w14:textId="77777777" w:rsidR="00E24B15" w:rsidRPr="002229E1" w:rsidRDefault="00E24B15" w:rsidP="00007B18">
            <w:pPr>
              <w:pStyle w:val="Normal5ptBefore"/>
            </w:pPr>
            <w:r w:rsidRPr="00D775C9">
              <w:t>Satisfies one of the qualifying residence rules for Widow Allowance.</w:t>
            </w:r>
          </w:p>
        </w:tc>
      </w:tr>
      <w:tr w:rsidR="00E24B15" w:rsidRPr="002229E1" w14:paraId="09D8D982" w14:textId="77777777" w:rsidTr="004048F7">
        <w:tc>
          <w:tcPr>
            <w:tcW w:w="250" w:type="pct"/>
            <w:tcMar>
              <w:top w:w="0" w:type="dxa"/>
              <w:left w:w="108" w:type="dxa"/>
              <w:bottom w:w="0" w:type="dxa"/>
              <w:right w:w="108" w:type="dxa"/>
            </w:tcMar>
          </w:tcPr>
          <w:p w14:paraId="5831080C" w14:textId="77777777" w:rsidR="00E24B15" w:rsidRPr="002229E1" w:rsidRDefault="00E24B15" w:rsidP="00007B18">
            <w:pPr>
              <w:pStyle w:val="Normal5ptBefore"/>
            </w:pPr>
            <w:r>
              <w:sym w:font="Wingdings" w:char="F0A7"/>
            </w:r>
          </w:p>
        </w:tc>
        <w:tc>
          <w:tcPr>
            <w:tcW w:w="4750" w:type="pct"/>
            <w:tcMar>
              <w:top w:w="0" w:type="dxa"/>
              <w:left w:w="108" w:type="dxa"/>
              <w:bottom w:w="0" w:type="dxa"/>
              <w:right w:w="108" w:type="dxa"/>
            </w:tcMar>
          </w:tcPr>
          <w:p w14:paraId="6C0EAB91" w14:textId="77777777" w:rsidR="00E24B15" w:rsidRPr="002229E1" w:rsidRDefault="00E24B15" w:rsidP="00007B18">
            <w:pPr>
              <w:pStyle w:val="Normal5ptBefore"/>
            </w:pPr>
            <w:r w:rsidRPr="00D775C9">
              <w:t>Has income and assets below a certain amount.</w:t>
            </w:r>
          </w:p>
        </w:tc>
      </w:tr>
    </w:tbl>
    <w:p w14:paraId="031B47E5" w14:textId="77777777" w:rsidR="00071A91" w:rsidRDefault="00071A91" w:rsidP="00E24B15">
      <w:pPr>
        <w:spacing w:after="120"/>
        <w:rPr>
          <w:b/>
        </w:rPr>
      </w:pPr>
    </w:p>
    <w:p w14:paraId="5F1CFF34" w14:textId="53A52F7A" w:rsidR="00E24B15" w:rsidRPr="005B0E48" w:rsidRDefault="00E24B15" w:rsidP="00E24B15">
      <w:pPr>
        <w:spacing w:after="120"/>
        <w:rPr>
          <w:b/>
        </w:rPr>
      </w:pPr>
      <w:r w:rsidRPr="005B0E48">
        <w:rPr>
          <w:b/>
        </w:rPr>
        <w:t>Rates of Payment</w:t>
      </w:r>
    </w:p>
    <w:p w14:paraId="767769D2" w14:textId="59CDF302" w:rsidR="00E24B15" w:rsidRDefault="00E24B15" w:rsidP="00310FC4">
      <w:pPr>
        <w:pStyle w:val="Normal5ptAfter"/>
      </w:pPr>
      <w:r>
        <w:t xml:space="preserve">Effective 20 </w:t>
      </w:r>
      <w:r w:rsidR="00520DEB">
        <w:t xml:space="preserve">March </w:t>
      </w:r>
      <w:r>
        <w:t>20</w:t>
      </w:r>
      <w:r w:rsidR="0097250B">
        <w:t>2</w:t>
      </w:r>
      <w:r w:rsidR="00520DEB">
        <w:t>1</w:t>
      </w:r>
      <w:r>
        <w:t>, the basic rates of payment are:</w:t>
      </w:r>
    </w:p>
    <w:tbl>
      <w:tblPr>
        <w:tblW w:w="5000" w:type="pct"/>
        <w:tblBorders>
          <w:top w:val="single" w:sz="2" w:space="0" w:color="808080"/>
          <w:bottom w:val="single" w:sz="2" w:space="0" w:color="808080"/>
          <w:insideH w:val="single" w:sz="2" w:space="0" w:color="808080"/>
        </w:tblBorders>
        <w:tblLook w:val="04A0" w:firstRow="1" w:lastRow="0" w:firstColumn="1" w:lastColumn="0" w:noHBand="0" w:noVBand="1"/>
      </w:tblPr>
      <w:tblGrid>
        <w:gridCol w:w="6747"/>
        <w:gridCol w:w="2891"/>
      </w:tblGrid>
      <w:tr w:rsidR="00E24B15" w14:paraId="141C2207" w14:textId="77777777" w:rsidTr="004048F7">
        <w:tc>
          <w:tcPr>
            <w:tcW w:w="5000" w:type="pct"/>
            <w:gridSpan w:val="2"/>
            <w:shd w:val="clear" w:color="auto" w:fill="BFBFBF"/>
            <w:vAlign w:val="center"/>
            <w:hideMark/>
          </w:tcPr>
          <w:p w14:paraId="5E2387C3" w14:textId="77777777" w:rsidR="00E24B15" w:rsidRDefault="00E24B15" w:rsidP="004048F7">
            <w:pPr>
              <w:pStyle w:val="TableHeader2"/>
            </w:pPr>
            <w:r>
              <w:t>Basic Rates of Payment</w:t>
            </w:r>
          </w:p>
        </w:tc>
      </w:tr>
      <w:tr w:rsidR="00E24B15" w14:paraId="0F9DEBC3" w14:textId="77777777" w:rsidTr="004048F7">
        <w:tc>
          <w:tcPr>
            <w:tcW w:w="3500" w:type="pct"/>
            <w:tcBorders>
              <w:right w:val="single" w:sz="24" w:space="0" w:color="FFFFFF"/>
            </w:tcBorders>
            <w:shd w:val="clear" w:color="auto" w:fill="D9D9D9"/>
            <w:vAlign w:val="center"/>
            <w:hideMark/>
          </w:tcPr>
          <w:p w14:paraId="16522662" w14:textId="77777777" w:rsidR="00E24B15" w:rsidRDefault="00E24B15" w:rsidP="000E2253">
            <w:pPr>
              <w:pStyle w:val="Table2-Left"/>
            </w:pPr>
            <w:r>
              <w:t>Status</w:t>
            </w:r>
          </w:p>
        </w:tc>
        <w:tc>
          <w:tcPr>
            <w:tcW w:w="1500" w:type="pct"/>
            <w:tcBorders>
              <w:left w:val="single" w:sz="24" w:space="0" w:color="FFFFFF"/>
            </w:tcBorders>
            <w:shd w:val="clear" w:color="auto" w:fill="D9D9D9"/>
            <w:vAlign w:val="center"/>
            <w:hideMark/>
          </w:tcPr>
          <w:p w14:paraId="68974E26" w14:textId="77777777" w:rsidR="00E24B15" w:rsidRDefault="00E24B15" w:rsidP="006D7ECB">
            <w:pPr>
              <w:pStyle w:val="TableText-CentreBold"/>
            </w:pPr>
            <w:r>
              <w:t>Full Allowance Rate</w:t>
            </w:r>
          </w:p>
        </w:tc>
      </w:tr>
      <w:tr w:rsidR="007F164B" w:rsidRPr="007A1C97" w14:paraId="70C8D732" w14:textId="77777777" w:rsidTr="004048F7">
        <w:tc>
          <w:tcPr>
            <w:tcW w:w="3500" w:type="pct"/>
            <w:tcBorders>
              <w:right w:val="single" w:sz="24" w:space="0" w:color="FFFFFF"/>
            </w:tcBorders>
            <w:shd w:val="clear" w:color="auto" w:fill="auto"/>
            <w:hideMark/>
          </w:tcPr>
          <w:p w14:paraId="386A5728" w14:textId="1300015C" w:rsidR="007F164B" w:rsidRPr="00582024" w:rsidRDefault="007F164B" w:rsidP="007F164B">
            <w:pPr>
              <w:spacing w:after="120"/>
            </w:pPr>
            <w:r w:rsidRPr="00582024">
              <w:rPr>
                <w:rFonts w:ascii="Arial Narrow" w:hAnsi="Arial Narrow"/>
              </w:rPr>
              <w:t>Single, no dependent children</w:t>
            </w:r>
          </w:p>
        </w:tc>
        <w:tc>
          <w:tcPr>
            <w:tcW w:w="1500" w:type="pct"/>
            <w:tcBorders>
              <w:left w:val="single" w:sz="24" w:space="0" w:color="FFFFFF"/>
            </w:tcBorders>
            <w:shd w:val="clear" w:color="auto" w:fill="auto"/>
            <w:hideMark/>
          </w:tcPr>
          <w:p w14:paraId="629E5FAA" w14:textId="4CF08AA3" w:rsidR="007F164B" w:rsidRPr="007A1C97" w:rsidRDefault="007F164B" w:rsidP="00815270">
            <w:pPr>
              <w:pStyle w:val="Table3-Centre"/>
            </w:pPr>
            <w:r>
              <w:t>$</w:t>
            </w:r>
            <w:r w:rsidR="00116E8E">
              <w:t>620.80</w:t>
            </w:r>
            <w:r>
              <w:t xml:space="preserve"> per fortnight</w:t>
            </w:r>
          </w:p>
        </w:tc>
      </w:tr>
      <w:tr w:rsidR="007F164B" w:rsidRPr="007A1C97" w14:paraId="184435F4" w14:textId="77777777" w:rsidTr="004048F7">
        <w:tc>
          <w:tcPr>
            <w:tcW w:w="3500" w:type="pct"/>
            <w:tcBorders>
              <w:right w:val="single" w:sz="24" w:space="0" w:color="FFFFFF"/>
            </w:tcBorders>
            <w:shd w:val="clear" w:color="auto" w:fill="auto"/>
            <w:hideMark/>
          </w:tcPr>
          <w:p w14:paraId="63F47C38" w14:textId="10413835" w:rsidR="007F164B" w:rsidRPr="00582024" w:rsidRDefault="007F164B" w:rsidP="007F164B">
            <w:pPr>
              <w:spacing w:after="120"/>
            </w:pPr>
            <w:r w:rsidRPr="00582024">
              <w:rPr>
                <w:rFonts w:ascii="Arial Narrow" w:hAnsi="Arial Narrow"/>
              </w:rPr>
              <w:t>Single, with dependent children</w:t>
            </w:r>
          </w:p>
        </w:tc>
        <w:tc>
          <w:tcPr>
            <w:tcW w:w="1500" w:type="pct"/>
            <w:tcBorders>
              <w:left w:val="single" w:sz="24" w:space="0" w:color="FFFFFF"/>
            </w:tcBorders>
            <w:shd w:val="clear" w:color="auto" w:fill="auto"/>
            <w:hideMark/>
          </w:tcPr>
          <w:p w14:paraId="354E4F47" w14:textId="4303732B" w:rsidR="007F164B" w:rsidRPr="007A1C97" w:rsidRDefault="007F164B" w:rsidP="00815270">
            <w:pPr>
              <w:pStyle w:val="Table3-Centre"/>
            </w:pPr>
            <w:r>
              <w:t>$</w:t>
            </w:r>
            <w:r w:rsidR="005306AB">
              <w:t>667.50</w:t>
            </w:r>
            <w:r>
              <w:t xml:space="preserve"> per fortnight</w:t>
            </w:r>
          </w:p>
        </w:tc>
      </w:tr>
      <w:tr w:rsidR="007F164B" w:rsidRPr="007A1C97" w14:paraId="2D30FD29" w14:textId="77777777" w:rsidTr="004048F7">
        <w:tc>
          <w:tcPr>
            <w:tcW w:w="3500" w:type="pct"/>
            <w:tcBorders>
              <w:right w:val="single" w:sz="24" w:space="0" w:color="FFFFFF"/>
            </w:tcBorders>
            <w:shd w:val="clear" w:color="auto" w:fill="auto"/>
            <w:hideMark/>
          </w:tcPr>
          <w:p w14:paraId="0BD69F58" w14:textId="6EDB8C40" w:rsidR="007F164B" w:rsidRPr="00582024" w:rsidRDefault="007F164B" w:rsidP="007F164B">
            <w:pPr>
              <w:spacing w:after="120"/>
            </w:pPr>
            <w:r w:rsidRPr="00582024">
              <w:rPr>
                <w:rFonts w:ascii="Arial Narrow" w:hAnsi="Arial Narrow"/>
              </w:rPr>
              <w:t>Single, aged 60 or over, after nine continuous months on payment</w:t>
            </w:r>
          </w:p>
        </w:tc>
        <w:tc>
          <w:tcPr>
            <w:tcW w:w="1500" w:type="pct"/>
            <w:tcBorders>
              <w:left w:val="single" w:sz="24" w:space="0" w:color="FFFFFF"/>
            </w:tcBorders>
            <w:shd w:val="clear" w:color="auto" w:fill="auto"/>
            <w:hideMark/>
          </w:tcPr>
          <w:p w14:paraId="43ABB44E" w14:textId="46A5361B" w:rsidR="007F164B" w:rsidRPr="007A1C97" w:rsidRDefault="007F164B" w:rsidP="00815270">
            <w:pPr>
              <w:pStyle w:val="Table3-Centre"/>
            </w:pPr>
            <w:r>
              <w:t>$</w:t>
            </w:r>
            <w:r w:rsidR="005306AB">
              <w:t>667.50</w:t>
            </w:r>
            <w:r>
              <w:t xml:space="preserve"> per fortnight</w:t>
            </w:r>
          </w:p>
        </w:tc>
      </w:tr>
      <w:tr w:rsidR="007F164B" w:rsidRPr="007A1C97" w14:paraId="70EAB308" w14:textId="77777777" w:rsidTr="004048F7">
        <w:tc>
          <w:tcPr>
            <w:tcW w:w="3500" w:type="pct"/>
            <w:tcBorders>
              <w:right w:val="single" w:sz="24" w:space="0" w:color="FFFFFF"/>
            </w:tcBorders>
            <w:shd w:val="clear" w:color="auto" w:fill="auto"/>
            <w:hideMark/>
          </w:tcPr>
          <w:p w14:paraId="4B6CEC27" w14:textId="7C65C4E4" w:rsidR="007F164B" w:rsidRPr="00582024" w:rsidRDefault="007F164B" w:rsidP="007F164B">
            <w:pPr>
              <w:spacing w:after="120"/>
            </w:pPr>
            <w:r w:rsidRPr="00582024">
              <w:rPr>
                <w:rFonts w:ascii="Arial Narrow" w:hAnsi="Arial Narrow"/>
              </w:rPr>
              <w:t>Single, Principal carer of a dependent child granted an exemption from mutual obligation requirements for foster caring/non-parent relative caring under a court order/home schooling/distance education/large family [1]</w:t>
            </w:r>
          </w:p>
        </w:tc>
        <w:tc>
          <w:tcPr>
            <w:tcW w:w="1500" w:type="pct"/>
            <w:tcBorders>
              <w:left w:val="single" w:sz="24" w:space="0" w:color="FFFFFF"/>
            </w:tcBorders>
            <w:shd w:val="clear" w:color="auto" w:fill="auto"/>
            <w:hideMark/>
          </w:tcPr>
          <w:p w14:paraId="2CAC8157" w14:textId="2CF347F2" w:rsidR="007F164B" w:rsidRPr="007A1C97" w:rsidRDefault="007F164B" w:rsidP="00815270">
            <w:pPr>
              <w:pStyle w:val="Table3-Centre"/>
            </w:pPr>
            <w:r w:rsidRPr="007A1C97">
              <w:t>$</w:t>
            </w:r>
            <w:r w:rsidR="005306AB">
              <w:t>850.20</w:t>
            </w:r>
            <w:r w:rsidRPr="007A1C97">
              <w:t xml:space="preserve"> per fortnight</w:t>
            </w:r>
          </w:p>
        </w:tc>
      </w:tr>
      <w:tr w:rsidR="007F164B" w14:paraId="18B8D97B" w14:textId="77777777" w:rsidTr="004048F7">
        <w:tc>
          <w:tcPr>
            <w:tcW w:w="3500" w:type="pct"/>
            <w:tcBorders>
              <w:right w:val="single" w:sz="24" w:space="0" w:color="FFFFFF"/>
            </w:tcBorders>
            <w:shd w:val="clear" w:color="auto" w:fill="auto"/>
          </w:tcPr>
          <w:p w14:paraId="76E31E3B" w14:textId="44C468DD" w:rsidR="007F164B" w:rsidRPr="00174C21" w:rsidRDefault="007F164B" w:rsidP="007F164B">
            <w:pPr>
              <w:spacing w:after="120"/>
            </w:pPr>
            <w:r w:rsidRPr="00582024">
              <w:rPr>
                <w:rFonts w:ascii="Arial Narrow" w:hAnsi="Arial Narrow"/>
              </w:rPr>
              <w:t>Member of a couple</w:t>
            </w:r>
          </w:p>
        </w:tc>
        <w:tc>
          <w:tcPr>
            <w:tcW w:w="1500" w:type="pct"/>
            <w:tcBorders>
              <w:left w:val="single" w:sz="24" w:space="0" w:color="FFFFFF"/>
            </w:tcBorders>
            <w:shd w:val="clear" w:color="auto" w:fill="auto"/>
          </w:tcPr>
          <w:p w14:paraId="020BC608" w14:textId="20BAFF77" w:rsidR="007F164B" w:rsidRDefault="007F164B" w:rsidP="00815270">
            <w:pPr>
              <w:pStyle w:val="Table3-Centre"/>
            </w:pPr>
            <w:r>
              <w:t>$</w:t>
            </w:r>
            <w:r w:rsidR="005306AB">
              <w:t>565.40</w:t>
            </w:r>
            <w:r>
              <w:t xml:space="preserve"> per fortnight</w:t>
            </w:r>
          </w:p>
        </w:tc>
      </w:tr>
    </w:tbl>
    <w:p w14:paraId="067BFC7C" w14:textId="77777777" w:rsidR="00E24B15" w:rsidRDefault="00E24B15" w:rsidP="00310FC4">
      <w:pPr>
        <w:pStyle w:val="Normal5ptAfter"/>
      </w:pPr>
    </w:p>
    <w:p w14:paraId="4033B799" w14:textId="77777777" w:rsidR="00E24B15" w:rsidRDefault="00E24B15" w:rsidP="0097250B">
      <w:pPr>
        <w:pStyle w:val="Notes-Heading"/>
      </w:pPr>
      <w:r>
        <w:t>Notes</w:t>
      </w:r>
    </w:p>
    <w:tbl>
      <w:tblPr>
        <w:tblW w:w="5000" w:type="pct"/>
        <w:tblLook w:val="01E0" w:firstRow="1" w:lastRow="1" w:firstColumn="1" w:lastColumn="1" w:noHBand="0" w:noVBand="0"/>
      </w:tblPr>
      <w:tblGrid>
        <w:gridCol w:w="482"/>
        <w:gridCol w:w="9156"/>
      </w:tblGrid>
      <w:tr w:rsidR="00E24B15" w14:paraId="55BEB69A" w14:textId="77777777" w:rsidTr="004048F7">
        <w:tc>
          <w:tcPr>
            <w:tcW w:w="250" w:type="pct"/>
            <w:hideMark/>
          </w:tcPr>
          <w:p w14:paraId="1B17523C" w14:textId="77777777" w:rsidR="00E24B15" w:rsidRDefault="00E24B15" w:rsidP="004048F7">
            <w:pPr>
              <w:pStyle w:val="Notes-Numbers"/>
            </w:pPr>
            <w:r>
              <w:t>[1]</w:t>
            </w:r>
          </w:p>
        </w:tc>
        <w:tc>
          <w:tcPr>
            <w:tcW w:w="4750" w:type="pct"/>
            <w:hideMark/>
          </w:tcPr>
          <w:p w14:paraId="68BA7F9E" w14:textId="25D9CC93" w:rsidR="00E24B15" w:rsidRDefault="00E24B15" w:rsidP="00EC5620">
            <w:pPr>
              <w:pStyle w:val="Notes-Text"/>
            </w:pPr>
            <w:r w:rsidRPr="00FF4FB0">
              <w:t xml:space="preserve">In addition to the pension payment, you </w:t>
            </w:r>
            <w:r w:rsidR="00F37D5A">
              <w:t xml:space="preserve">may </w:t>
            </w:r>
            <w:r w:rsidR="00D203DE">
              <w:t xml:space="preserve">be </w:t>
            </w:r>
            <w:r w:rsidR="00D203DE" w:rsidRPr="00FF4FB0">
              <w:t>entitled</w:t>
            </w:r>
            <w:r w:rsidRPr="00FF4FB0">
              <w:t xml:space="preserve"> to a Pharmaceutical Allowance of $6.</w:t>
            </w:r>
            <w:r>
              <w:t>2</w:t>
            </w:r>
            <w:r w:rsidRPr="00FF4FB0">
              <w:t xml:space="preserve">0 </w:t>
            </w:r>
            <w:r>
              <w:t xml:space="preserve">per fortnight </w:t>
            </w:r>
            <w:r w:rsidRPr="00FF4FB0">
              <w:t>for a single person or $3.</w:t>
            </w:r>
            <w:r>
              <w:t>1</w:t>
            </w:r>
            <w:r w:rsidRPr="00FF4FB0">
              <w:t xml:space="preserve">0 </w:t>
            </w:r>
            <w:r>
              <w:t xml:space="preserve">per fortnight for </w:t>
            </w:r>
            <w:r w:rsidRPr="00FF4FB0">
              <w:t>each member of a couple.</w:t>
            </w:r>
          </w:p>
        </w:tc>
      </w:tr>
    </w:tbl>
    <w:p w14:paraId="386A5560" w14:textId="77777777" w:rsidR="0097250B" w:rsidRDefault="0097250B" w:rsidP="00E24B15"/>
    <w:p w14:paraId="4AF67B13" w14:textId="77777777" w:rsidR="00CE4680" w:rsidRDefault="00CE4680" w:rsidP="00E24B15">
      <w:pPr>
        <w:spacing w:after="120"/>
        <w:rPr>
          <w:b/>
        </w:rPr>
      </w:pPr>
    </w:p>
    <w:p w14:paraId="16E6F576" w14:textId="2A4C44C1" w:rsidR="0097250B" w:rsidRDefault="00E24B15" w:rsidP="00E24B15">
      <w:pPr>
        <w:spacing w:after="120"/>
        <w:rPr>
          <w:b/>
        </w:rPr>
      </w:pPr>
      <w:r w:rsidRPr="005B0E48">
        <w:rPr>
          <w:b/>
        </w:rPr>
        <w:t xml:space="preserve">Income </w:t>
      </w:r>
      <w:r w:rsidR="0097250B">
        <w:rPr>
          <w:b/>
        </w:rPr>
        <w:t>Test</w:t>
      </w:r>
    </w:p>
    <w:p w14:paraId="44A70D72" w14:textId="0497AE54" w:rsidR="0097250B" w:rsidRPr="00007B18" w:rsidRDefault="00CE4680" w:rsidP="00007B18">
      <w:r w:rsidRPr="00007B18">
        <w:t xml:space="preserve">The impact of income upon payment rates is directly calculated </w:t>
      </w:r>
      <w:commentRangeStart w:id="113"/>
      <w:r w:rsidRPr="00007B18">
        <w:t>by Centrelink.</w:t>
      </w:r>
      <w:commentRangeEnd w:id="113"/>
      <w:r w:rsidR="005306AB">
        <w:rPr>
          <w:rStyle w:val="CommentReference"/>
          <w:color w:val="auto"/>
          <w:lang w:val="en-AU" w:eastAsia="ja-JP"/>
        </w:rPr>
        <w:commentReference w:id="113"/>
      </w:r>
    </w:p>
    <w:p w14:paraId="6B3786EC" w14:textId="77777777" w:rsidR="00CE4680" w:rsidRDefault="00CE4680" w:rsidP="00E24B15">
      <w:pPr>
        <w:spacing w:after="120"/>
        <w:rPr>
          <w:b/>
        </w:rPr>
      </w:pPr>
    </w:p>
    <w:p w14:paraId="20437B0B" w14:textId="71B1BAE2" w:rsidR="00E24B15" w:rsidRPr="005B0E48" w:rsidRDefault="00E24B15" w:rsidP="00E24B15">
      <w:pPr>
        <w:spacing w:after="120"/>
        <w:rPr>
          <w:b/>
        </w:rPr>
      </w:pPr>
      <w:r w:rsidRPr="005B0E48">
        <w:rPr>
          <w:b/>
        </w:rPr>
        <w:t>Assets Tests</w:t>
      </w:r>
    </w:p>
    <w:p w14:paraId="3887F961" w14:textId="77777777" w:rsidR="00E24B15" w:rsidRDefault="00E24B15" w:rsidP="00310FC4">
      <w:pPr>
        <w:pStyle w:val="Normal5ptAfter"/>
      </w:pPr>
      <w:r w:rsidRPr="00D775C9">
        <w:t>The Asset tes</w:t>
      </w:r>
      <w:r>
        <w:t>t thresholds are outlined below:</w:t>
      </w:r>
    </w:p>
    <w:tbl>
      <w:tblPr>
        <w:tblW w:w="5000" w:type="pct"/>
        <w:tblLook w:val="01E0" w:firstRow="1" w:lastRow="1" w:firstColumn="1" w:lastColumn="1" w:noHBand="0" w:noVBand="0"/>
      </w:tblPr>
      <w:tblGrid>
        <w:gridCol w:w="5782"/>
        <w:gridCol w:w="1928"/>
        <w:gridCol w:w="1928"/>
      </w:tblGrid>
      <w:tr w:rsidR="00E24B15" w14:paraId="0F6F1E69" w14:textId="77777777" w:rsidTr="004048F7">
        <w:tc>
          <w:tcPr>
            <w:tcW w:w="5000" w:type="pct"/>
            <w:gridSpan w:val="3"/>
            <w:tcBorders>
              <w:top w:val="single" w:sz="2" w:space="0" w:color="808080"/>
              <w:bottom w:val="single" w:sz="2" w:space="0" w:color="808080"/>
            </w:tcBorders>
            <w:shd w:val="clear" w:color="auto" w:fill="BFBFBF"/>
            <w:vAlign w:val="center"/>
            <w:hideMark/>
          </w:tcPr>
          <w:p w14:paraId="5376CBA3" w14:textId="77777777" w:rsidR="00E24B15" w:rsidRDefault="00E24B15" w:rsidP="004048F7">
            <w:pPr>
              <w:pStyle w:val="TableHeader2"/>
            </w:pPr>
            <w:r>
              <w:t xml:space="preserve">Assets Test </w:t>
            </w:r>
            <w:r>
              <w:rPr>
                <w:vertAlign w:val="superscript"/>
              </w:rPr>
              <w:t>[1]</w:t>
            </w:r>
            <w:r>
              <w:t xml:space="preserve"> </w:t>
            </w:r>
          </w:p>
        </w:tc>
      </w:tr>
      <w:tr w:rsidR="00E24B15" w14:paraId="7133F1CF" w14:textId="77777777" w:rsidTr="004048F7">
        <w:tc>
          <w:tcPr>
            <w:tcW w:w="3000" w:type="pct"/>
            <w:tcBorders>
              <w:top w:val="single" w:sz="2" w:space="0" w:color="808080"/>
              <w:bottom w:val="single" w:sz="2" w:space="0" w:color="808080"/>
              <w:right w:val="single" w:sz="24" w:space="0" w:color="FFFFFF"/>
            </w:tcBorders>
            <w:shd w:val="clear" w:color="auto" w:fill="D9D9D9"/>
            <w:vAlign w:val="center"/>
            <w:hideMark/>
          </w:tcPr>
          <w:p w14:paraId="34EE4EBA" w14:textId="77777777" w:rsidR="00E24B15" w:rsidRDefault="00E24B15" w:rsidP="004048F7">
            <w:pPr>
              <w:pStyle w:val="TableHeader2"/>
            </w:pPr>
            <w:r>
              <w:t>Family Situation</w:t>
            </w:r>
          </w:p>
        </w:tc>
        <w:tc>
          <w:tcPr>
            <w:tcW w:w="1000" w:type="pct"/>
            <w:tcBorders>
              <w:top w:val="single" w:sz="2" w:space="0" w:color="808080"/>
              <w:left w:val="single" w:sz="24" w:space="0" w:color="FFFFFF"/>
              <w:bottom w:val="single" w:sz="2" w:space="0" w:color="808080"/>
              <w:right w:val="single" w:sz="24" w:space="0" w:color="FFFFFF"/>
            </w:tcBorders>
            <w:shd w:val="clear" w:color="auto" w:fill="D9D9D9"/>
            <w:vAlign w:val="center"/>
            <w:hideMark/>
          </w:tcPr>
          <w:p w14:paraId="354F1255" w14:textId="77777777" w:rsidR="00E24B15" w:rsidRPr="00174C21" w:rsidRDefault="00E24B15" w:rsidP="006D7ECB">
            <w:pPr>
              <w:pStyle w:val="TableText-CentreBold"/>
            </w:pPr>
            <w:r w:rsidRPr="00582024">
              <w:t>For Full Allowance</w:t>
            </w:r>
          </w:p>
          <w:p w14:paraId="357F1BC6" w14:textId="77777777" w:rsidR="00E24B15" w:rsidRDefault="00E24B15" w:rsidP="006D7ECB">
            <w:pPr>
              <w:pStyle w:val="TableText-CentreBold"/>
            </w:pPr>
            <w:r w:rsidRPr="00582024">
              <w:t>Homeowners</w:t>
            </w:r>
          </w:p>
        </w:tc>
        <w:tc>
          <w:tcPr>
            <w:tcW w:w="1000" w:type="pct"/>
            <w:tcBorders>
              <w:top w:val="single" w:sz="2" w:space="0" w:color="808080"/>
              <w:left w:val="single" w:sz="24" w:space="0" w:color="FFFFFF"/>
              <w:bottom w:val="single" w:sz="2" w:space="0" w:color="808080"/>
            </w:tcBorders>
            <w:shd w:val="clear" w:color="auto" w:fill="D9D9D9"/>
            <w:vAlign w:val="center"/>
            <w:hideMark/>
          </w:tcPr>
          <w:p w14:paraId="68594D0D" w14:textId="77777777" w:rsidR="00E24B15" w:rsidRPr="00174C21" w:rsidRDefault="00E24B15" w:rsidP="006D7ECB">
            <w:pPr>
              <w:pStyle w:val="TableText-CentreBold"/>
            </w:pPr>
            <w:r w:rsidRPr="00582024">
              <w:t>For Full Allowance</w:t>
            </w:r>
          </w:p>
          <w:p w14:paraId="44EDC88F" w14:textId="77777777" w:rsidR="00E24B15" w:rsidRDefault="00E24B15" w:rsidP="006D7ECB">
            <w:pPr>
              <w:pStyle w:val="TableText-CentreBold"/>
            </w:pPr>
            <w:r w:rsidRPr="00582024">
              <w:t>Non-Homeowners</w:t>
            </w:r>
          </w:p>
        </w:tc>
      </w:tr>
      <w:tr w:rsidR="000A1E8B" w14:paraId="60B55956" w14:textId="77777777" w:rsidTr="004048F7">
        <w:tc>
          <w:tcPr>
            <w:tcW w:w="3000" w:type="pct"/>
            <w:tcBorders>
              <w:top w:val="single" w:sz="2" w:space="0" w:color="808080"/>
              <w:bottom w:val="single" w:sz="2" w:space="0" w:color="808080"/>
              <w:right w:val="single" w:sz="24" w:space="0" w:color="FFFFFF"/>
            </w:tcBorders>
            <w:shd w:val="clear" w:color="auto" w:fill="auto"/>
            <w:vAlign w:val="center"/>
            <w:hideMark/>
          </w:tcPr>
          <w:p w14:paraId="70D0868F" w14:textId="4769FA6E" w:rsidR="000A1E8B" w:rsidRPr="00582024" w:rsidRDefault="000A1E8B" w:rsidP="000A1E8B">
            <w:pPr>
              <w:spacing w:after="120"/>
            </w:pPr>
            <w:r w:rsidRPr="00AD0F6A">
              <w:t>Single</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hideMark/>
          </w:tcPr>
          <w:p w14:paraId="0AC71F9A" w14:textId="40BF446B" w:rsidR="000A1E8B" w:rsidRDefault="000A1E8B" w:rsidP="00815270">
            <w:pPr>
              <w:pStyle w:val="Table3-Centre"/>
              <w:rPr>
                <w:rFonts w:eastAsia="Times New Roman"/>
              </w:rPr>
            </w:pPr>
            <w:r>
              <w:t>up to $26</w:t>
            </w:r>
            <w:r w:rsidR="00035BCC">
              <w:t>8,000</w:t>
            </w:r>
          </w:p>
        </w:tc>
        <w:tc>
          <w:tcPr>
            <w:tcW w:w="1000" w:type="pct"/>
            <w:tcBorders>
              <w:top w:val="single" w:sz="2" w:space="0" w:color="808080"/>
              <w:left w:val="single" w:sz="24" w:space="0" w:color="FFFFFF"/>
              <w:bottom w:val="single" w:sz="2" w:space="0" w:color="808080"/>
            </w:tcBorders>
            <w:shd w:val="clear" w:color="auto" w:fill="auto"/>
            <w:vAlign w:val="center"/>
            <w:hideMark/>
          </w:tcPr>
          <w:p w14:paraId="14140FF8" w14:textId="04B0815C" w:rsidR="000A1E8B" w:rsidRPr="007A1C97" w:rsidRDefault="000A1E8B" w:rsidP="00815270">
            <w:pPr>
              <w:pStyle w:val="Table3-Centre"/>
            </w:pPr>
            <w:r>
              <w:t>less than $</w:t>
            </w:r>
            <w:r w:rsidR="00035BCC">
              <w:t>482,500</w:t>
            </w:r>
          </w:p>
        </w:tc>
      </w:tr>
      <w:tr w:rsidR="000A1E8B" w14:paraId="1A884225" w14:textId="77777777" w:rsidTr="004048F7">
        <w:tc>
          <w:tcPr>
            <w:tcW w:w="3000" w:type="pct"/>
            <w:tcBorders>
              <w:top w:val="single" w:sz="2" w:space="0" w:color="808080"/>
              <w:bottom w:val="single" w:sz="2" w:space="0" w:color="808080"/>
              <w:right w:val="single" w:sz="24" w:space="0" w:color="FFFFFF"/>
            </w:tcBorders>
            <w:shd w:val="clear" w:color="auto" w:fill="auto"/>
            <w:vAlign w:val="center"/>
            <w:hideMark/>
          </w:tcPr>
          <w:p w14:paraId="28311395" w14:textId="05590537" w:rsidR="000A1E8B" w:rsidRPr="00582024" w:rsidRDefault="000A1E8B" w:rsidP="000A1E8B">
            <w:pPr>
              <w:spacing w:after="120"/>
            </w:pPr>
            <w:r w:rsidRPr="00AD0F6A">
              <w:t xml:space="preserve">Couple </w:t>
            </w:r>
            <w:r>
              <w:rPr>
                <w:lang w:val="en-AU"/>
              </w:rPr>
              <w:t>combined</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hideMark/>
          </w:tcPr>
          <w:p w14:paraId="7DC8FEB6" w14:textId="025F5AA7" w:rsidR="000A1E8B" w:rsidRDefault="000A1E8B" w:rsidP="00815270">
            <w:pPr>
              <w:pStyle w:val="Table3-Centre"/>
              <w:rPr>
                <w:rFonts w:eastAsia="Times New Roman"/>
              </w:rPr>
            </w:pPr>
            <w:r>
              <w:t>up to $</w:t>
            </w:r>
            <w:r w:rsidR="00035BCC">
              <w:t>401,500</w:t>
            </w:r>
          </w:p>
        </w:tc>
        <w:tc>
          <w:tcPr>
            <w:tcW w:w="1000" w:type="pct"/>
            <w:tcBorders>
              <w:top w:val="single" w:sz="2" w:space="0" w:color="808080"/>
              <w:left w:val="single" w:sz="24" w:space="0" w:color="FFFFFF"/>
              <w:bottom w:val="single" w:sz="2" w:space="0" w:color="808080"/>
            </w:tcBorders>
            <w:shd w:val="clear" w:color="auto" w:fill="auto"/>
            <w:vAlign w:val="center"/>
            <w:hideMark/>
          </w:tcPr>
          <w:p w14:paraId="22E0862D" w14:textId="1F255CF0" w:rsidR="000A1E8B" w:rsidRPr="007A1C97" w:rsidRDefault="000A1E8B" w:rsidP="00815270">
            <w:pPr>
              <w:pStyle w:val="Table3-Centre"/>
            </w:pPr>
            <w:r>
              <w:t>less than $</w:t>
            </w:r>
            <w:r w:rsidR="00035BCC">
              <w:t>616,000</w:t>
            </w:r>
          </w:p>
        </w:tc>
      </w:tr>
      <w:tr w:rsidR="000A1E8B" w14:paraId="15E85DD5" w14:textId="77777777" w:rsidTr="004048F7">
        <w:tc>
          <w:tcPr>
            <w:tcW w:w="3000" w:type="pct"/>
            <w:tcBorders>
              <w:top w:val="single" w:sz="2" w:space="0" w:color="808080"/>
              <w:bottom w:val="single" w:sz="2" w:space="0" w:color="808080"/>
              <w:right w:val="single" w:sz="24" w:space="0" w:color="FFFFFF"/>
            </w:tcBorders>
            <w:shd w:val="clear" w:color="auto" w:fill="auto"/>
            <w:vAlign w:val="center"/>
          </w:tcPr>
          <w:p w14:paraId="785E3817" w14:textId="540E1391" w:rsidR="000A1E8B" w:rsidRPr="00174C21" w:rsidRDefault="000A1E8B" w:rsidP="000A1E8B">
            <w:pPr>
              <w:spacing w:after="120"/>
            </w:pPr>
            <w:r w:rsidRPr="00AD0F6A">
              <w:t xml:space="preserve">Illness </w:t>
            </w:r>
            <w:r>
              <w:t>separated, couple combined</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tcPr>
          <w:p w14:paraId="519AC277" w14:textId="776B135E" w:rsidR="000A1E8B" w:rsidRDefault="000A1E8B" w:rsidP="00815270">
            <w:pPr>
              <w:pStyle w:val="Table3-Centre"/>
              <w:rPr>
                <w:rFonts w:eastAsia="Times New Roman"/>
              </w:rPr>
            </w:pPr>
            <w:r>
              <w:t>up to $</w:t>
            </w:r>
            <w:r w:rsidR="00035BCC">
              <w:t>401,500</w:t>
            </w:r>
          </w:p>
        </w:tc>
        <w:tc>
          <w:tcPr>
            <w:tcW w:w="1000" w:type="pct"/>
            <w:tcBorders>
              <w:top w:val="single" w:sz="2" w:space="0" w:color="808080"/>
              <w:left w:val="single" w:sz="24" w:space="0" w:color="FFFFFF"/>
              <w:bottom w:val="single" w:sz="2" w:space="0" w:color="808080"/>
            </w:tcBorders>
            <w:shd w:val="clear" w:color="auto" w:fill="auto"/>
            <w:vAlign w:val="center"/>
          </w:tcPr>
          <w:p w14:paraId="39232FAA" w14:textId="61D2E61F" w:rsidR="000A1E8B" w:rsidRPr="007A1C97" w:rsidRDefault="000A1E8B" w:rsidP="00815270">
            <w:pPr>
              <w:pStyle w:val="Table3-Centre"/>
            </w:pPr>
            <w:r>
              <w:t>less than $</w:t>
            </w:r>
            <w:r w:rsidR="00035BCC">
              <w:t>616,000</w:t>
            </w:r>
          </w:p>
        </w:tc>
      </w:tr>
      <w:tr w:rsidR="000A1E8B" w14:paraId="7475326F" w14:textId="77777777" w:rsidTr="004048F7">
        <w:tc>
          <w:tcPr>
            <w:tcW w:w="3000" w:type="pct"/>
            <w:tcBorders>
              <w:top w:val="single" w:sz="2" w:space="0" w:color="808080"/>
              <w:bottom w:val="single" w:sz="2" w:space="0" w:color="808080"/>
              <w:right w:val="single" w:sz="24" w:space="0" w:color="FFFFFF"/>
            </w:tcBorders>
            <w:shd w:val="clear" w:color="auto" w:fill="auto"/>
            <w:vAlign w:val="center"/>
          </w:tcPr>
          <w:p w14:paraId="0E647C63" w14:textId="637F359E" w:rsidR="000A1E8B" w:rsidRPr="00174C21" w:rsidRDefault="000A1E8B" w:rsidP="000A1E8B">
            <w:pPr>
              <w:spacing w:after="120"/>
            </w:pPr>
            <w:r>
              <w:lastRenderedPageBreak/>
              <w:t>One partner eligible, combined assets</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tcPr>
          <w:p w14:paraId="4004AACC" w14:textId="72D31F88" w:rsidR="000A1E8B" w:rsidRDefault="000A1E8B" w:rsidP="00815270">
            <w:pPr>
              <w:pStyle w:val="Table3-Centre"/>
              <w:rPr>
                <w:rFonts w:eastAsia="Times New Roman"/>
              </w:rPr>
            </w:pPr>
            <w:r>
              <w:t>up to $</w:t>
            </w:r>
            <w:r w:rsidR="00035BCC">
              <w:t>401,500</w:t>
            </w:r>
          </w:p>
        </w:tc>
        <w:tc>
          <w:tcPr>
            <w:tcW w:w="1000" w:type="pct"/>
            <w:tcBorders>
              <w:top w:val="single" w:sz="2" w:space="0" w:color="808080"/>
              <w:left w:val="single" w:sz="24" w:space="0" w:color="FFFFFF"/>
              <w:bottom w:val="single" w:sz="2" w:space="0" w:color="808080"/>
            </w:tcBorders>
            <w:shd w:val="clear" w:color="auto" w:fill="auto"/>
            <w:vAlign w:val="center"/>
          </w:tcPr>
          <w:p w14:paraId="0E191CDE" w14:textId="286D904E" w:rsidR="000A1E8B" w:rsidRPr="007A1C97" w:rsidRDefault="000A1E8B" w:rsidP="00815270">
            <w:pPr>
              <w:pStyle w:val="Table3-Centre"/>
            </w:pPr>
            <w:r>
              <w:t>less than $</w:t>
            </w:r>
            <w:r w:rsidR="00035BCC">
              <w:t>616,000</w:t>
            </w:r>
          </w:p>
        </w:tc>
      </w:tr>
    </w:tbl>
    <w:p w14:paraId="4F1CB898" w14:textId="77777777" w:rsidR="00E24B15" w:rsidRDefault="00E24B15" w:rsidP="00310FC4">
      <w:pPr>
        <w:pStyle w:val="Normal5ptAfter"/>
      </w:pPr>
    </w:p>
    <w:p w14:paraId="1BE28B31" w14:textId="77777777" w:rsidR="00E24B15" w:rsidRPr="00D775C9" w:rsidRDefault="00E24B15" w:rsidP="00310FC4">
      <w:pPr>
        <w:pStyle w:val="Normal5ptAfter"/>
      </w:pPr>
    </w:p>
    <w:p w14:paraId="5D02A6D3" w14:textId="77777777" w:rsidR="00E24B15" w:rsidRDefault="00E24B15" w:rsidP="0097250B">
      <w:pPr>
        <w:pStyle w:val="Notes-Heading"/>
      </w:pPr>
      <w:r>
        <w:t>Notes</w:t>
      </w:r>
    </w:p>
    <w:tbl>
      <w:tblPr>
        <w:tblW w:w="5000" w:type="pct"/>
        <w:tblLook w:val="01E0" w:firstRow="1" w:lastRow="1" w:firstColumn="1" w:lastColumn="1" w:noHBand="0" w:noVBand="0"/>
      </w:tblPr>
      <w:tblGrid>
        <w:gridCol w:w="482"/>
        <w:gridCol w:w="9156"/>
      </w:tblGrid>
      <w:tr w:rsidR="00E24B15" w14:paraId="5859C43D" w14:textId="77777777" w:rsidTr="004048F7">
        <w:tc>
          <w:tcPr>
            <w:tcW w:w="250" w:type="pct"/>
            <w:hideMark/>
          </w:tcPr>
          <w:p w14:paraId="49C6C631" w14:textId="77777777" w:rsidR="00E24B15" w:rsidRDefault="00E24B15" w:rsidP="004048F7">
            <w:pPr>
              <w:pStyle w:val="Notes-Numbers"/>
            </w:pPr>
            <w:r>
              <w:t>[1]</w:t>
            </w:r>
          </w:p>
        </w:tc>
        <w:tc>
          <w:tcPr>
            <w:tcW w:w="4750" w:type="pct"/>
            <w:hideMark/>
          </w:tcPr>
          <w:p w14:paraId="69AE21F6" w14:textId="77777777" w:rsidR="00E24B15" w:rsidRDefault="00E24B15" w:rsidP="00EC5620">
            <w:pPr>
              <w:pStyle w:val="Notes-Text"/>
            </w:pPr>
            <w:r>
              <w:t>Your home is excluded from the assets test.</w:t>
            </w:r>
          </w:p>
        </w:tc>
      </w:tr>
    </w:tbl>
    <w:p w14:paraId="06CA4B41" w14:textId="77777777" w:rsidR="00E24B15" w:rsidRPr="00D775C9" w:rsidRDefault="00E24B15" w:rsidP="00E24B15"/>
    <w:p w14:paraId="19B5B017" w14:textId="06CD4335" w:rsidR="00E24B15" w:rsidRPr="00377EAD" w:rsidRDefault="00E24B15" w:rsidP="00E24B15">
      <w:r w:rsidRPr="00D775C9">
        <w:t xml:space="preserve">Under the Assets test a person can receive up to the maximum rate of Widow Allowance if the value of assessable assets is less than or equal to the </w:t>
      </w:r>
      <w:r w:rsidR="00A66032" w:rsidRPr="00D775C9">
        <w:t>cut-out</w:t>
      </w:r>
      <w:r w:rsidRPr="00D775C9">
        <w:t xml:space="preserve"> threshold. Assessable assets with a value in excess of this limit will result in the canc</w:t>
      </w:r>
      <w:r>
        <w:t>ellation of allowance payments.</w:t>
      </w:r>
    </w:p>
    <w:p w14:paraId="6A313406" w14:textId="77777777" w:rsidR="00E24B15" w:rsidRPr="00A52718" w:rsidRDefault="00E24B15" w:rsidP="00E24B15"/>
    <w:p w14:paraId="7CA5C9EE" w14:textId="77777777" w:rsidR="00E24B15" w:rsidRPr="005B0E48" w:rsidRDefault="00E24B15" w:rsidP="002524BD">
      <w:pPr>
        <w:pStyle w:val="Heading3"/>
      </w:pPr>
      <w:bookmarkStart w:id="114" w:name="_Toc4417343"/>
      <w:bookmarkStart w:id="115" w:name="_Toc24635546"/>
      <w:bookmarkStart w:id="116" w:name="_Toc67916981"/>
      <w:commentRangeStart w:id="117"/>
      <w:r w:rsidRPr="005B0E48">
        <w:t>Youth Allowance</w:t>
      </w:r>
      <w:bookmarkEnd w:id="114"/>
      <w:bookmarkEnd w:id="115"/>
      <w:commentRangeEnd w:id="117"/>
      <w:r w:rsidR="005306AB">
        <w:rPr>
          <w:rStyle w:val="CommentReference"/>
          <w:rFonts w:cs="Times New Roman"/>
          <w:bCs w:val="0"/>
          <w:color w:val="auto"/>
          <w:lang w:val="en-AU" w:eastAsia="ja-JP"/>
        </w:rPr>
        <w:commentReference w:id="117"/>
      </w:r>
      <w:bookmarkEnd w:id="116"/>
    </w:p>
    <w:p w14:paraId="7F40A40C" w14:textId="77777777" w:rsidR="00E24B15" w:rsidRDefault="00E24B15" w:rsidP="00E24B15">
      <w:pPr>
        <w:spacing w:after="120"/>
      </w:pPr>
      <w:r w:rsidRPr="002C1EA8">
        <w:t>Youth Allowance is a government support payment intended to assist:</w:t>
      </w:r>
    </w:p>
    <w:tbl>
      <w:tblPr>
        <w:tblW w:w="5000" w:type="pct"/>
        <w:tblLayout w:type="fixed"/>
        <w:tblLook w:val="04A0" w:firstRow="1" w:lastRow="0" w:firstColumn="1" w:lastColumn="0" w:noHBand="0" w:noVBand="1"/>
      </w:tblPr>
      <w:tblGrid>
        <w:gridCol w:w="482"/>
        <w:gridCol w:w="482"/>
        <w:gridCol w:w="8674"/>
      </w:tblGrid>
      <w:tr w:rsidR="00E24B15" w:rsidRPr="002229E1" w14:paraId="1D99CA71" w14:textId="77777777" w:rsidTr="004048F7">
        <w:tc>
          <w:tcPr>
            <w:tcW w:w="250" w:type="pct"/>
            <w:tcMar>
              <w:top w:w="0" w:type="dxa"/>
              <w:left w:w="108" w:type="dxa"/>
              <w:bottom w:w="0" w:type="dxa"/>
              <w:right w:w="108" w:type="dxa"/>
            </w:tcMar>
          </w:tcPr>
          <w:p w14:paraId="6DE25279" w14:textId="77777777" w:rsidR="00E24B15" w:rsidRDefault="00E24B15" w:rsidP="00007B18">
            <w:pPr>
              <w:pStyle w:val="Normal5ptBefore"/>
            </w:pPr>
            <w:r>
              <w:sym w:font="Wingdings" w:char="F0A7"/>
            </w:r>
          </w:p>
        </w:tc>
        <w:tc>
          <w:tcPr>
            <w:tcW w:w="4750" w:type="pct"/>
            <w:gridSpan w:val="2"/>
            <w:tcMar>
              <w:top w:w="0" w:type="dxa"/>
              <w:left w:w="108" w:type="dxa"/>
              <w:bottom w:w="0" w:type="dxa"/>
              <w:right w:w="108" w:type="dxa"/>
            </w:tcMar>
          </w:tcPr>
          <w:p w14:paraId="1E82DE60" w14:textId="77777777" w:rsidR="00E24B15" w:rsidRDefault="00E24B15" w:rsidP="00007B18">
            <w:pPr>
              <w:pStyle w:val="Normal5ptBefore"/>
            </w:pPr>
            <w:r w:rsidRPr="002C1EA8">
              <w:t>Full time students and Australian Apprentices aged 16</w:t>
            </w:r>
            <w:r>
              <w:t>-</w:t>
            </w:r>
            <w:r w:rsidRPr="002C1EA8">
              <w:t>24 years</w:t>
            </w:r>
          </w:p>
        </w:tc>
      </w:tr>
      <w:tr w:rsidR="00E24B15" w:rsidRPr="002229E1" w14:paraId="678D1F7A" w14:textId="77777777" w:rsidTr="004048F7">
        <w:tc>
          <w:tcPr>
            <w:tcW w:w="250" w:type="pct"/>
            <w:tcMar>
              <w:top w:w="0" w:type="dxa"/>
              <w:left w:w="108" w:type="dxa"/>
              <w:bottom w:w="0" w:type="dxa"/>
              <w:right w:w="108" w:type="dxa"/>
            </w:tcMar>
          </w:tcPr>
          <w:p w14:paraId="2FF8020E" w14:textId="77777777" w:rsidR="00E24B15" w:rsidRDefault="00E24B15" w:rsidP="00007B18">
            <w:pPr>
              <w:pStyle w:val="Normal5ptBefore"/>
            </w:pPr>
            <w:r>
              <w:sym w:font="Wingdings" w:char="F0A7"/>
            </w:r>
          </w:p>
        </w:tc>
        <w:tc>
          <w:tcPr>
            <w:tcW w:w="4750" w:type="pct"/>
            <w:gridSpan w:val="2"/>
            <w:tcMar>
              <w:top w:w="0" w:type="dxa"/>
              <w:left w:w="108" w:type="dxa"/>
              <w:bottom w:w="0" w:type="dxa"/>
              <w:right w:w="108" w:type="dxa"/>
            </w:tcMar>
          </w:tcPr>
          <w:p w14:paraId="5873A4FB" w14:textId="77777777" w:rsidR="00E24B15" w:rsidRDefault="00E24B15" w:rsidP="00007B18">
            <w:pPr>
              <w:pStyle w:val="Normal5ptBefore"/>
            </w:pPr>
            <w:r w:rsidRPr="002C1EA8">
              <w:t>Students and Australian Apprentices aged 25 years and over, getting Youth Allowance immediately before turning 25 years and remaining in the same course of study or and Australian Apprenticeship.</w:t>
            </w:r>
          </w:p>
        </w:tc>
      </w:tr>
      <w:tr w:rsidR="00E24B15" w:rsidRPr="002229E1" w14:paraId="6EDEAA12" w14:textId="77777777" w:rsidTr="004048F7">
        <w:tc>
          <w:tcPr>
            <w:tcW w:w="250" w:type="pct"/>
            <w:tcMar>
              <w:top w:w="0" w:type="dxa"/>
              <w:left w:w="108" w:type="dxa"/>
              <w:bottom w:w="0" w:type="dxa"/>
              <w:right w:w="108" w:type="dxa"/>
            </w:tcMar>
          </w:tcPr>
          <w:p w14:paraId="2BFD738C" w14:textId="77777777" w:rsidR="00E24B15" w:rsidRDefault="00E24B15" w:rsidP="00007B18">
            <w:pPr>
              <w:pStyle w:val="Normal5ptBefore"/>
            </w:pPr>
            <w:r>
              <w:sym w:font="Wingdings" w:char="F0A7"/>
            </w:r>
          </w:p>
        </w:tc>
        <w:tc>
          <w:tcPr>
            <w:tcW w:w="4750" w:type="pct"/>
            <w:gridSpan w:val="2"/>
            <w:tcMar>
              <w:top w:w="0" w:type="dxa"/>
              <w:left w:w="108" w:type="dxa"/>
              <w:bottom w:w="0" w:type="dxa"/>
              <w:right w:w="108" w:type="dxa"/>
            </w:tcMar>
          </w:tcPr>
          <w:p w14:paraId="35468EBD" w14:textId="77777777" w:rsidR="00E24B15" w:rsidRDefault="00E24B15" w:rsidP="00007B18">
            <w:pPr>
              <w:pStyle w:val="Normal5ptBefore"/>
            </w:pPr>
            <w:r>
              <w:t xml:space="preserve">Job seekers, aged </w:t>
            </w:r>
            <w:r w:rsidRPr="002C1EA8">
              <w:t>under 2</w:t>
            </w:r>
            <w:r>
              <w:t>2</w:t>
            </w:r>
            <w:r w:rsidRPr="002C1EA8">
              <w:t xml:space="preserve"> years of age who are looking for work or combining part-time study with job search</w:t>
            </w:r>
            <w:r>
              <w:t>,</w:t>
            </w:r>
            <w:r w:rsidRPr="002C1EA8">
              <w:t xml:space="preserve"> or undertaking any other approved activity, or temporarily incapacitated for work or study.</w:t>
            </w:r>
          </w:p>
        </w:tc>
      </w:tr>
      <w:tr w:rsidR="00E24B15" w:rsidRPr="002229E1" w14:paraId="24CCE613" w14:textId="77777777" w:rsidTr="004048F7">
        <w:tc>
          <w:tcPr>
            <w:tcW w:w="250" w:type="pct"/>
            <w:tcMar>
              <w:top w:w="0" w:type="dxa"/>
              <w:left w:w="108" w:type="dxa"/>
              <w:bottom w:w="0" w:type="dxa"/>
              <w:right w:w="108" w:type="dxa"/>
            </w:tcMar>
          </w:tcPr>
          <w:p w14:paraId="6F2F6454" w14:textId="77777777" w:rsidR="00E24B15" w:rsidRDefault="00E24B15" w:rsidP="00007B18">
            <w:pPr>
              <w:pStyle w:val="Normal5ptBefore"/>
            </w:pPr>
            <w:r>
              <w:sym w:font="Wingdings" w:char="F0A7"/>
            </w:r>
          </w:p>
        </w:tc>
        <w:tc>
          <w:tcPr>
            <w:tcW w:w="4750" w:type="pct"/>
            <w:gridSpan w:val="2"/>
            <w:tcMar>
              <w:top w:w="0" w:type="dxa"/>
              <w:left w:w="108" w:type="dxa"/>
              <w:bottom w:w="0" w:type="dxa"/>
              <w:right w:w="108" w:type="dxa"/>
            </w:tcMar>
          </w:tcPr>
          <w:p w14:paraId="0828EB05" w14:textId="77777777" w:rsidR="00E24B15" w:rsidRDefault="00E24B15" w:rsidP="00007B18">
            <w:pPr>
              <w:pStyle w:val="Normal5ptBefore"/>
            </w:pPr>
            <w:r>
              <w:t>Young people under 22 years of age without a Year 12 or equivalent qualification will usually need to:</w:t>
            </w:r>
          </w:p>
        </w:tc>
      </w:tr>
      <w:tr w:rsidR="00E24B15" w:rsidRPr="002229E1" w14:paraId="60E64457" w14:textId="77777777" w:rsidTr="004048F7">
        <w:tc>
          <w:tcPr>
            <w:tcW w:w="250" w:type="pct"/>
          </w:tcPr>
          <w:p w14:paraId="63A336C6" w14:textId="77777777" w:rsidR="00E24B15" w:rsidRDefault="00E24B15" w:rsidP="00007B18">
            <w:pPr>
              <w:pStyle w:val="Normal5ptBefore"/>
            </w:pPr>
          </w:p>
        </w:tc>
        <w:tc>
          <w:tcPr>
            <w:tcW w:w="250" w:type="pct"/>
            <w:tcMar>
              <w:top w:w="0" w:type="dxa"/>
              <w:left w:w="108" w:type="dxa"/>
              <w:bottom w:w="0" w:type="dxa"/>
              <w:right w:w="108" w:type="dxa"/>
            </w:tcMar>
          </w:tcPr>
          <w:p w14:paraId="07793BE6" w14:textId="77777777" w:rsidR="00E24B15" w:rsidRDefault="00E24B15" w:rsidP="00007B18">
            <w:pPr>
              <w:pStyle w:val="Normal5ptBefore"/>
            </w:pPr>
            <w:r>
              <w:sym w:font="Wingdings" w:char="F0A7"/>
            </w:r>
          </w:p>
        </w:tc>
        <w:tc>
          <w:tcPr>
            <w:tcW w:w="4500" w:type="pct"/>
            <w:tcMar>
              <w:top w:w="0" w:type="dxa"/>
              <w:left w:w="108" w:type="dxa"/>
              <w:bottom w:w="0" w:type="dxa"/>
              <w:right w:w="108" w:type="dxa"/>
            </w:tcMar>
          </w:tcPr>
          <w:p w14:paraId="50FBA498" w14:textId="77777777" w:rsidR="00E24B15" w:rsidRDefault="00E24B15" w:rsidP="00007B18">
            <w:pPr>
              <w:pStyle w:val="Normal5ptBefore"/>
            </w:pPr>
            <w:r>
              <w:t>Participate in education and training full-time; or</w:t>
            </w:r>
          </w:p>
        </w:tc>
      </w:tr>
      <w:tr w:rsidR="00E24B15" w:rsidRPr="002229E1" w14:paraId="352D2817" w14:textId="77777777" w:rsidTr="004048F7">
        <w:tc>
          <w:tcPr>
            <w:tcW w:w="250" w:type="pct"/>
          </w:tcPr>
          <w:p w14:paraId="7CD8B7BC" w14:textId="77777777" w:rsidR="00E24B15" w:rsidRDefault="00E24B15" w:rsidP="00007B18">
            <w:pPr>
              <w:pStyle w:val="Normal5ptBefore"/>
            </w:pPr>
          </w:p>
        </w:tc>
        <w:tc>
          <w:tcPr>
            <w:tcW w:w="250" w:type="pct"/>
            <w:tcMar>
              <w:top w:w="0" w:type="dxa"/>
              <w:left w:w="108" w:type="dxa"/>
              <w:bottom w:w="0" w:type="dxa"/>
              <w:right w:w="108" w:type="dxa"/>
            </w:tcMar>
          </w:tcPr>
          <w:p w14:paraId="210DAA59" w14:textId="77777777" w:rsidR="00E24B15" w:rsidRDefault="00E24B15" w:rsidP="00007B18">
            <w:pPr>
              <w:pStyle w:val="Normal5ptBefore"/>
            </w:pPr>
            <w:r>
              <w:sym w:font="Wingdings" w:char="F0A7"/>
            </w:r>
          </w:p>
        </w:tc>
        <w:tc>
          <w:tcPr>
            <w:tcW w:w="4500" w:type="pct"/>
            <w:tcMar>
              <w:top w:w="0" w:type="dxa"/>
              <w:left w:w="108" w:type="dxa"/>
              <w:bottom w:w="0" w:type="dxa"/>
              <w:right w:w="108" w:type="dxa"/>
            </w:tcMar>
          </w:tcPr>
          <w:p w14:paraId="244CE656" w14:textId="77777777" w:rsidR="00E24B15" w:rsidRDefault="00E24B15" w:rsidP="00007B18">
            <w:pPr>
              <w:pStyle w:val="Normal5ptBefore"/>
            </w:pPr>
            <w:r w:rsidRPr="002C1EA8">
              <w:t>Independent, aged 15 and above the school leaving age in their state who are satisfying or exempt from the activity test.</w:t>
            </w:r>
          </w:p>
        </w:tc>
      </w:tr>
    </w:tbl>
    <w:p w14:paraId="2067D2B3" w14:textId="77777777" w:rsidR="00E24B15" w:rsidRPr="005B0E48" w:rsidRDefault="00E24B15" w:rsidP="00E24B15">
      <w:pPr>
        <w:spacing w:after="120"/>
        <w:rPr>
          <w:b/>
        </w:rPr>
      </w:pPr>
      <w:r w:rsidRPr="005B0E48">
        <w:rPr>
          <w:b/>
        </w:rPr>
        <w:t>Rates of Payment</w:t>
      </w:r>
    </w:p>
    <w:p w14:paraId="4A0AD66C" w14:textId="223FAFFF" w:rsidR="00E24B15" w:rsidRDefault="00E24B15" w:rsidP="00310FC4">
      <w:pPr>
        <w:pStyle w:val="Normal5ptAfter"/>
      </w:pPr>
      <w:r>
        <w:t xml:space="preserve">Effective 20 </w:t>
      </w:r>
      <w:r w:rsidR="00520DEB">
        <w:t xml:space="preserve">March </w:t>
      </w:r>
      <w:r>
        <w:t>20</w:t>
      </w:r>
      <w:r w:rsidR="00EB5B92">
        <w:t>2</w:t>
      </w:r>
      <w:r w:rsidR="00520DEB">
        <w:t>1</w:t>
      </w:r>
      <w:r>
        <w:t>, the basic rates of payment are:</w:t>
      </w:r>
    </w:p>
    <w:tbl>
      <w:tblPr>
        <w:tblW w:w="5000" w:type="pct"/>
        <w:tblBorders>
          <w:top w:val="single" w:sz="2" w:space="0" w:color="808080"/>
          <w:bottom w:val="single" w:sz="2" w:space="0" w:color="808080"/>
          <w:insideH w:val="single" w:sz="2" w:space="0" w:color="808080"/>
        </w:tblBorders>
        <w:tblLook w:val="04A0" w:firstRow="1" w:lastRow="0" w:firstColumn="1" w:lastColumn="0" w:noHBand="0" w:noVBand="1"/>
      </w:tblPr>
      <w:tblGrid>
        <w:gridCol w:w="6747"/>
        <w:gridCol w:w="2891"/>
      </w:tblGrid>
      <w:tr w:rsidR="00E24B15" w14:paraId="113B2C86" w14:textId="77777777" w:rsidTr="004048F7">
        <w:tc>
          <w:tcPr>
            <w:tcW w:w="5000" w:type="pct"/>
            <w:gridSpan w:val="2"/>
            <w:shd w:val="clear" w:color="auto" w:fill="BFBFBF"/>
            <w:vAlign w:val="center"/>
            <w:hideMark/>
          </w:tcPr>
          <w:p w14:paraId="1CD0CC52" w14:textId="77777777" w:rsidR="00E24B15" w:rsidRDefault="00E24B15" w:rsidP="004048F7">
            <w:pPr>
              <w:pStyle w:val="TableHeader2"/>
            </w:pPr>
            <w:r>
              <w:t>Basic Rates of Payment</w:t>
            </w:r>
          </w:p>
        </w:tc>
      </w:tr>
      <w:tr w:rsidR="00E24B15" w14:paraId="2ABA5E0A" w14:textId="77777777" w:rsidTr="004048F7">
        <w:tc>
          <w:tcPr>
            <w:tcW w:w="3500" w:type="pct"/>
            <w:tcBorders>
              <w:right w:val="single" w:sz="24" w:space="0" w:color="FFFFFF"/>
            </w:tcBorders>
            <w:shd w:val="clear" w:color="auto" w:fill="D9D9D9"/>
            <w:vAlign w:val="center"/>
            <w:hideMark/>
          </w:tcPr>
          <w:p w14:paraId="2627D624" w14:textId="77777777" w:rsidR="00E24B15" w:rsidRDefault="00E24B15" w:rsidP="004048F7">
            <w:pPr>
              <w:pStyle w:val="TableHeader2"/>
            </w:pPr>
            <w:r>
              <w:t>Status</w:t>
            </w:r>
          </w:p>
        </w:tc>
        <w:tc>
          <w:tcPr>
            <w:tcW w:w="1500" w:type="pct"/>
            <w:tcBorders>
              <w:left w:val="single" w:sz="24" w:space="0" w:color="FFFFFF"/>
            </w:tcBorders>
            <w:shd w:val="clear" w:color="auto" w:fill="D9D9D9"/>
            <w:vAlign w:val="center"/>
            <w:hideMark/>
          </w:tcPr>
          <w:p w14:paraId="614EE52A" w14:textId="77777777" w:rsidR="00E24B15" w:rsidRDefault="00E24B15" w:rsidP="006D7ECB">
            <w:pPr>
              <w:pStyle w:val="TableText-CentreBold"/>
            </w:pPr>
            <w:r>
              <w:t>Basic Allowance Rate</w:t>
            </w:r>
          </w:p>
        </w:tc>
      </w:tr>
      <w:tr w:rsidR="00E24B15" w:rsidRPr="00DA7BE8" w14:paraId="7DC88E4D" w14:textId="77777777" w:rsidTr="004048F7">
        <w:tblPrEx>
          <w:tblBorders>
            <w:top w:val="single" w:sz="4" w:space="0" w:color="808080"/>
            <w:bottom w:val="single" w:sz="4" w:space="0" w:color="808080"/>
            <w:insideH w:val="single" w:sz="4" w:space="0" w:color="808080"/>
            <w:insideV w:val="single" w:sz="4" w:space="0" w:color="808080"/>
          </w:tblBorders>
          <w:tblLook w:val="01E0" w:firstRow="1" w:lastRow="1" w:firstColumn="1" w:lastColumn="1" w:noHBand="0" w:noVBand="0"/>
        </w:tblPrEx>
        <w:tc>
          <w:tcPr>
            <w:tcW w:w="3500" w:type="pct"/>
            <w:tcBorders>
              <w:top w:val="single" w:sz="4" w:space="0" w:color="808080"/>
              <w:left w:val="nil"/>
              <w:bottom w:val="single" w:sz="4" w:space="0" w:color="808080"/>
              <w:right w:val="single" w:sz="24" w:space="0" w:color="FFFFFF"/>
            </w:tcBorders>
            <w:shd w:val="clear" w:color="auto" w:fill="auto"/>
          </w:tcPr>
          <w:p w14:paraId="4AB6810C" w14:textId="77777777" w:rsidR="00E24B15" w:rsidRDefault="00E24B15" w:rsidP="000E2253">
            <w:pPr>
              <w:pStyle w:val="Table3-Left"/>
            </w:pPr>
            <w:r w:rsidRPr="00DA7BE8">
              <w:t>Single</w:t>
            </w:r>
            <w:r>
              <w:t>,</w:t>
            </w:r>
            <w:r w:rsidRPr="00DA7BE8">
              <w:t xml:space="preserve"> </w:t>
            </w:r>
            <w:r>
              <w:t>16-17 years of age, no dependent children:</w:t>
            </w:r>
          </w:p>
          <w:p w14:paraId="568173E9" w14:textId="77777777" w:rsidR="00E24B15" w:rsidRDefault="00E24B15" w:rsidP="000E2253">
            <w:pPr>
              <w:pStyle w:val="Table3-Left"/>
            </w:pPr>
            <w:r>
              <w:t xml:space="preserve">- Living </w:t>
            </w:r>
            <w:r w:rsidRPr="00DA7BE8">
              <w:t>at home</w:t>
            </w:r>
          </w:p>
          <w:p w14:paraId="3F48A795" w14:textId="77777777" w:rsidR="00E24B15" w:rsidRPr="00381F2F" w:rsidRDefault="00E24B15" w:rsidP="000E2253">
            <w:pPr>
              <w:pStyle w:val="Table3-Left"/>
              <w:rPr>
                <w:lang w:val="en-AU"/>
              </w:rPr>
            </w:pPr>
            <w:r>
              <w:rPr>
                <w:lang w:val="en-AU"/>
              </w:rPr>
              <w:t>- Living</w:t>
            </w:r>
            <w:r w:rsidRPr="00DA7BE8">
              <w:t xml:space="preserve"> away from home</w:t>
            </w:r>
            <w:r>
              <w:t xml:space="preserve"> </w:t>
            </w:r>
            <w:r w:rsidRPr="00C60E61">
              <w:rPr>
                <w:vertAlign w:val="superscript"/>
              </w:rPr>
              <w:t>[1]</w:t>
            </w:r>
          </w:p>
        </w:tc>
        <w:tc>
          <w:tcPr>
            <w:tcW w:w="1500" w:type="pct"/>
            <w:tcBorders>
              <w:top w:val="single" w:sz="4" w:space="0" w:color="808080"/>
              <w:left w:val="single" w:sz="24" w:space="0" w:color="FFFFFF"/>
              <w:bottom w:val="single" w:sz="4" w:space="0" w:color="808080"/>
              <w:right w:val="nil"/>
            </w:tcBorders>
            <w:shd w:val="clear" w:color="auto" w:fill="auto"/>
          </w:tcPr>
          <w:p w14:paraId="6151D538" w14:textId="77777777" w:rsidR="00E24B15" w:rsidRDefault="00E24B15" w:rsidP="00815270">
            <w:pPr>
              <w:pStyle w:val="Table3-Centre"/>
            </w:pPr>
          </w:p>
          <w:p w14:paraId="1B6DBA3C" w14:textId="19416027" w:rsidR="00E24B15" w:rsidRDefault="00E24B15" w:rsidP="00815270">
            <w:pPr>
              <w:pStyle w:val="Table3-Centre"/>
            </w:pPr>
            <w:r>
              <w:t>$</w:t>
            </w:r>
            <w:r w:rsidR="005306AB">
              <w:t>303.20</w:t>
            </w:r>
            <w:r>
              <w:t xml:space="preserve"> per fortnight</w:t>
            </w:r>
          </w:p>
          <w:p w14:paraId="5B8E510F" w14:textId="4D95EF15" w:rsidR="00E24B15" w:rsidRPr="00DA7BE8" w:rsidRDefault="00E24B15" w:rsidP="00815270">
            <w:pPr>
              <w:pStyle w:val="Table3-Centre"/>
            </w:pPr>
            <w:r>
              <w:t>$</w:t>
            </w:r>
            <w:r w:rsidR="005306AB">
              <w:t>512.50</w:t>
            </w:r>
            <w:r>
              <w:t xml:space="preserve"> per fortnight</w:t>
            </w:r>
          </w:p>
        </w:tc>
      </w:tr>
      <w:tr w:rsidR="00E24B15" w:rsidRPr="00DA7BE8" w14:paraId="220DFB0C" w14:textId="77777777" w:rsidTr="004048F7">
        <w:tblPrEx>
          <w:tblBorders>
            <w:top w:val="single" w:sz="4" w:space="0" w:color="808080"/>
            <w:bottom w:val="single" w:sz="4" w:space="0" w:color="808080"/>
            <w:insideH w:val="single" w:sz="4" w:space="0" w:color="808080"/>
            <w:insideV w:val="single" w:sz="4" w:space="0" w:color="808080"/>
          </w:tblBorders>
          <w:tblLook w:val="01E0" w:firstRow="1" w:lastRow="1" w:firstColumn="1" w:lastColumn="1" w:noHBand="0" w:noVBand="0"/>
        </w:tblPrEx>
        <w:tc>
          <w:tcPr>
            <w:tcW w:w="3500" w:type="pct"/>
            <w:tcBorders>
              <w:top w:val="single" w:sz="4" w:space="0" w:color="808080"/>
              <w:left w:val="nil"/>
              <w:bottom w:val="single" w:sz="4" w:space="0" w:color="808080"/>
              <w:right w:val="single" w:sz="24" w:space="0" w:color="FFFFFF"/>
            </w:tcBorders>
            <w:shd w:val="clear" w:color="auto" w:fill="auto"/>
          </w:tcPr>
          <w:p w14:paraId="120828B8" w14:textId="77777777" w:rsidR="00E24B15" w:rsidRDefault="00E24B15" w:rsidP="000E2253">
            <w:pPr>
              <w:pStyle w:val="Table3-Left"/>
            </w:pPr>
            <w:r w:rsidRPr="00DA7BE8">
              <w:t>Single</w:t>
            </w:r>
            <w:r>
              <w:t>,</w:t>
            </w:r>
            <w:r w:rsidRPr="00DA7BE8">
              <w:t xml:space="preserve"> </w:t>
            </w:r>
            <w:r>
              <w:t>18-24 years of age, no dependent children:</w:t>
            </w:r>
          </w:p>
          <w:p w14:paraId="5E0EE15A" w14:textId="77777777" w:rsidR="00E24B15" w:rsidRDefault="00E24B15" w:rsidP="000E2253">
            <w:pPr>
              <w:pStyle w:val="Table3-Left"/>
            </w:pPr>
            <w:r>
              <w:t xml:space="preserve">- Living </w:t>
            </w:r>
            <w:r w:rsidRPr="00DA7BE8">
              <w:t>at home</w:t>
            </w:r>
          </w:p>
          <w:p w14:paraId="7BE8109C" w14:textId="77777777" w:rsidR="00E24B15" w:rsidRPr="00DA7BE8" w:rsidRDefault="00E24B15" w:rsidP="000E2253">
            <w:pPr>
              <w:pStyle w:val="Table3-Left"/>
            </w:pPr>
            <w:r>
              <w:rPr>
                <w:lang w:val="en-AU"/>
              </w:rPr>
              <w:t>- Living</w:t>
            </w:r>
            <w:r w:rsidRPr="00DA7BE8">
              <w:t xml:space="preserve"> away from home</w:t>
            </w:r>
            <w:r>
              <w:t xml:space="preserve"> </w:t>
            </w:r>
            <w:r w:rsidRPr="00C60E61">
              <w:rPr>
                <w:vertAlign w:val="superscript"/>
              </w:rPr>
              <w:t>[1]</w:t>
            </w:r>
          </w:p>
        </w:tc>
        <w:tc>
          <w:tcPr>
            <w:tcW w:w="1500" w:type="pct"/>
            <w:tcBorders>
              <w:top w:val="single" w:sz="4" w:space="0" w:color="808080"/>
              <w:left w:val="single" w:sz="24" w:space="0" w:color="FFFFFF"/>
              <w:bottom w:val="single" w:sz="4" w:space="0" w:color="808080"/>
              <w:right w:val="nil"/>
            </w:tcBorders>
            <w:shd w:val="clear" w:color="auto" w:fill="auto"/>
          </w:tcPr>
          <w:p w14:paraId="10D2257D" w14:textId="77777777" w:rsidR="00E24B15" w:rsidRDefault="00E24B15" w:rsidP="00815270">
            <w:pPr>
              <w:pStyle w:val="Table3-Centre"/>
            </w:pPr>
          </w:p>
          <w:p w14:paraId="68F4E6C7" w14:textId="0C01CA14" w:rsidR="00E24B15" w:rsidRDefault="00E24B15" w:rsidP="00815270">
            <w:pPr>
              <w:pStyle w:val="Table3-Centre"/>
            </w:pPr>
            <w:r>
              <w:t>$</w:t>
            </w:r>
            <w:r w:rsidR="005306AB">
              <w:t>354.60</w:t>
            </w:r>
            <w:r>
              <w:t xml:space="preserve"> per fortnight</w:t>
            </w:r>
          </w:p>
          <w:p w14:paraId="16464D3E" w14:textId="2629013C" w:rsidR="00E24B15" w:rsidRPr="00DA7BE8" w:rsidRDefault="00E24B15" w:rsidP="00815270">
            <w:pPr>
              <w:pStyle w:val="Table3-Centre"/>
            </w:pPr>
            <w:r>
              <w:t>$</w:t>
            </w:r>
            <w:r w:rsidR="005306AB">
              <w:t>512.50</w:t>
            </w:r>
            <w:r>
              <w:t xml:space="preserve"> fortnight</w:t>
            </w:r>
          </w:p>
        </w:tc>
      </w:tr>
      <w:tr w:rsidR="00E24B15" w:rsidRPr="00DA7BE8" w14:paraId="50358AA9" w14:textId="77777777" w:rsidTr="004048F7">
        <w:tblPrEx>
          <w:tblBorders>
            <w:top w:val="single" w:sz="4" w:space="0" w:color="808080"/>
            <w:bottom w:val="single" w:sz="4" w:space="0" w:color="808080"/>
            <w:insideH w:val="single" w:sz="4" w:space="0" w:color="808080"/>
            <w:insideV w:val="single" w:sz="4" w:space="0" w:color="808080"/>
          </w:tblBorders>
          <w:tblLook w:val="01E0" w:firstRow="1" w:lastRow="1" w:firstColumn="1" w:lastColumn="1" w:noHBand="0" w:noVBand="0"/>
        </w:tblPrEx>
        <w:tc>
          <w:tcPr>
            <w:tcW w:w="3500" w:type="pct"/>
            <w:tcBorders>
              <w:top w:val="single" w:sz="4" w:space="0" w:color="808080"/>
              <w:left w:val="nil"/>
              <w:bottom w:val="single" w:sz="4" w:space="0" w:color="808080"/>
              <w:right w:val="single" w:sz="24" w:space="0" w:color="FFFFFF"/>
            </w:tcBorders>
            <w:shd w:val="clear" w:color="auto" w:fill="auto"/>
            <w:vAlign w:val="center"/>
          </w:tcPr>
          <w:p w14:paraId="0D64C5B1" w14:textId="77777777" w:rsidR="00E24B15" w:rsidRDefault="00E24B15" w:rsidP="000E2253">
            <w:pPr>
              <w:pStyle w:val="Table3-Left"/>
              <w:rPr>
                <w:lang w:val="en-AU"/>
              </w:rPr>
            </w:pPr>
            <w:r w:rsidRPr="00DA7BE8">
              <w:t>Single</w:t>
            </w:r>
            <w:r>
              <w:rPr>
                <w:lang w:val="en-AU"/>
              </w:rPr>
              <w:t>,</w:t>
            </w:r>
            <w:r w:rsidRPr="00DA7BE8">
              <w:t xml:space="preserve"> with </w:t>
            </w:r>
            <w:r>
              <w:rPr>
                <w:lang w:val="en-AU"/>
              </w:rPr>
              <w:t xml:space="preserve">dependent </w:t>
            </w:r>
            <w:r w:rsidRPr="00DA7BE8">
              <w:t>children</w:t>
            </w:r>
            <w:r>
              <w:t xml:space="preserve"> </w:t>
            </w:r>
            <w:r w:rsidRPr="00C60E61">
              <w:rPr>
                <w:vertAlign w:val="superscript"/>
              </w:rPr>
              <w:t>[1]</w:t>
            </w:r>
            <w:r>
              <w:rPr>
                <w:lang w:val="en-AU"/>
              </w:rPr>
              <w:t>:</w:t>
            </w:r>
          </w:p>
          <w:p w14:paraId="6E00D1F8" w14:textId="77777777" w:rsidR="00E24B15" w:rsidRDefault="00E24B15" w:rsidP="000E2253">
            <w:pPr>
              <w:pStyle w:val="Table3-Left"/>
            </w:pPr>
            <w:r>
              <w:rPr>
                <w:lang w:val="en-AU"/>
              </w:rPr>
              <w:t xml:space="preserve">- </w:t>
            </w:r>
            <w:r w:rsidRPr="00DA7BE8">
              <w:t xml:space="preserve">Single with </w:t>
            </w:r>
            <w:r>
              <w:rPr>
                <w:lang w:val="en-AU"/>
              </w:rPr>
              <w:t xml:space="preserve">dependent </w:t>
            </w:r>
            <w:r w:rsidRPr="00DA7BE8">
              <w:t>children</w:t>
            </w:r>
          </w:p>
          <w:p w14:paraId="3083F98D" w14:textId="77777777" w:rsidR="00E24B15" w:rsidRPr="00DA7BE8" w:rsidRDefault="00E24B15" w:rsidP="000E2253">
            <w:pPr>
              <w:pStyle w:val="Table3-Left"/>
            </w:pPr>
            <w:r>
              <w:rPr>
                <w:lang w:val="en-AU"/>
              </w:rPr>
              <w:t>- P</w:t>
            </w:r>
            <w:r w:rsidRPr="00FF01AD">
              <w:t>rincipal carer of a dependent</w:t>
            </w:r>
            <w:r>
              <w:rPr>
                <w:lang w:val="en-AU"/>
              </w:rPr>
              <w:t xml:space="preserve"> </w:t>
            </w:r>
            <w:r w:rsidRPr="00FF01AD">
              <w:t>child granted an exemption from mutual</w:t>
            </w:r>
            <w:r>
              <w:rPr>
                <w:lang w:val="en-AU"/>
              </w:rPr>
              <w:t xml:space="preserve"> </w:t>
            </w:r>
            <w:r w:rsidRPr="00FF01AD">
              <w:t>obligation requirements for foster caring/non-parent relative caring under a court</w:t>
            </w:r>
            <w:r>
              <w:rPr>
                <w:lang w:val="en-AU"/>
              </w:rPr>
              <w:t xml:space="preserve"> </w:t>
            </w:r>
            <w:r w:rsidRPr="00FF01AD">
              <w:t>order/home schooling/distance education/large family</w:t>
            </w:r>
          </w:p>
        </w:tc>
        <w:tc>
          <w:tcPr>
            <w:tcW w:w="1500" w:type="pct"/>
            <w:tcBorders>
              <w:top w:val="single" w:sz="4" w:space="0" w:color="808080"/>
              <w:left w:val="single" w:sz="24" w:space="0" w:color="FFFFFF"/>
              <w:bottom w:val="single" w:sz="4" w:space="0" w:color="808080"/>
              <w:right w:val="nil"/>
            </w:tcBorders>
            <w:shd w:val="clear" w:color="auto" w:fill="auto"/>
          </w:tcPr>
          <w:p w14:paraId="520963C6" w14:textId="77777777" w:rsidR="00E24B15" w:rsidRDefault="00E24B15" w:rsidP="00815270">
            <w:pPr>
              <w:pStyle w:val="Table3-Centre"/>
            </w:pPr>
          </w:p>
          <w:p w14:paraId="4D457CB1" w14:textId="0E213158" w:rsidR="00E24B15" w:rsidRDefault="00E24B15" w:rsidP="00815270">
            <w:pPr>
              <w:pStyle w:val="Table3-Centre"/>
            </w:pPr>
            <w:r>
              <w:t>$</w:t>
            </w:r>
            <w:r w:rsidR="005306AB">
              <w:t>656.00</w:t>
            </w:r>
            <w:r>
              <w:t xml:space="preserve"> per fortnight</w:t>
            </w:r>
          </w:p>
          <w:p w14:paraId="7DCD835D" w14:textId="2A6EA894" w:rsidR="00E24B15" w:rsidRDefault="00E24B15" w:rsidP="00815270">
            <w:pPr>
              <w:pStyle w:val="Table3-Centre"/>
            </w:pPr>
            <w:r>
              <w:t>$</w:t>
            </w:r>
            <w:r w:rsidR="005306AB">
              <w:t>850.20</w:t>
            </w:r>
            <w:r>
              <w:t xml:space="preserve"> per fortnight</w:t>
            </w:r>
          </w:p>
        </w:tc>
      </w:tr>
      <w:tr w:rsidR="00E24B15" w:rsidRPr="00DA7BE8" w14:paraId="547C7AC7" w14:textId="77777777" w:rsidTr="004048F7">
        <w:tblPrEx>
          <w:tblBorders>
            <w:top w:val="single" w:sz="4" w:space="0" w:color="808080"/>
            <w:bottom w:val="single" w:sz="4" w:space="0" w:color="808080"/>
            <w:insideH w:val="single" w:sz="4" w:space="0" w:color="808080"/>
            <w:insideV w:val="single" w:sz="4" w:space="0" w:color="808080"/>
          </w:tblBorders>
          <w:tblLook w:val="01E0" w:firstRow="1" w:lastRow="1" w:firstColumn="1" w:lastColumn="1" w:noHBand="0" w:noVBand="0"/>
        </w:tblPrEx>
        <w:tc>
          <w:tcPr>
            <w:tcW w:w="3500" w:type="pct"/>
            <w:tcBorders>
              <w:top w:val="single" w:sz="4" w:space="0" w:color="808080"/>
              <w:left w:val="nil"/>
              <w:bottom w:val="single" w:sz="4" w:space="0" w:color="808080"/>
              <w:right w:val="single" w:sz="24" w:space="0" w:color="FFFFFF"/>
            </w:tcBorders>
            <w:shd w:val="clear" w:color="auto" w:fill="auto"/>
            <w:vAlign w:val="center"/>
          </w:tcPr>
          <w:p w14:paraId="3115433F" w14:textId="77777777" w:rsidR="00E24B15" w:rsidRDefault="00E24B15" w:rsidP="000E2253">
            <w:pPr>
              <w:pStyle w:val="Table3-Left"/>
            </w:pPr>
            <w:r>
              <w:t>Member of a couple:</w:t>
            </w:r>
          </w:p>
          <w:p w14:paraId="17C1972A" w14:textId="536AE003" w:rsidR="00E24B15" w:rsidRDefault="00E24B15" w:rsidP="000E2253">
            <w:pPr>
              <w:pStyle w:val="Table3-Left"/>
              <w:rPr>
                <w:vertAlign w:val="superscript"/>
              </w:rPr>
            </w:pPr>
            <w:r>
              <w:t>- N</w:t>
            </w:r>
            <w:r w:rsidR="007B4843">
              <w:rPr>
                <w:lang w:val="en-US"/>
              </w:rPr>
              <w:t>il</w:t>
            </w:r>
            <w:r>
              <w:t xml:space="preserve"> dependent children </w:t>
            </w:r>
            <w:r w:rsidRPr="00C60E61">
              <w:rPr>
                <w:vertAlign w:val="superscript"/>
              </w:rPr>
              <w:t>[1]</w:t>
            </w:r>
          </w:p>
          <w:p w14:paraId="78D0E079" w14:textId="77777777" w:rsidR="00E24B15" w:rsidRPr="00DA7BE8" w:rsidRDefault="00E24B15" w:rsidP="000E2253">
            <w:pPr>
              <w:pStyle w:val="Table3-Left"/>
            </w:pPr>
            <w:r>
              <w:t>- With dependent childre</w:t>
            </w:r>
            <w:r>
              <w:rPr>
                <w:lang w:val="en-AU"/>
              </w:rPr>
              <w:t>n</w:t>
            </w:r>
            <w:r>
              <w:t xml:space="preserve"> </w:t>
            </w:r>
            <w:r w:rsidRPr="00C60E61">
              <w:rPr>
                <w:vertAlign w:val="superscript"/>
              </w:rPr>
              <w:t>[1</w:t>
            </w:r>
            <w:r>
              <w:rPr>
                <w:vertAlign w:val="superscript"/>
                <w:lang w:val="en-AU"/>
              </w:rPr>
              <w:t>]</w:t>
            </w:r>
          </w:p>
        </w:tc>
        <w:tc>
          <w:tcPr>
            <w:tcW w:w="1500" w:type="pct"/>
            <w:tcBorders>
              <w:top w:val="single" w:sz="4" w:space="0" w:color="808080"/>
              <w:left w:val="single" w:sz="24" w:space="0" w:color="FFFFFF"/>
              <w:bottom w:val="single" w:sz="4" w:space="0" w:color="808080"/>
              <w:right w:val="nil"/>
            </w:tcBorders>
            <w:shd w:val="clear" w:color="auto" w:fill="auto"/>
          </w:tcPr>
          <w:p w14:paraId="00408755" w14:textId="77777777" w:rsidR="00E24B15" w:rsidRDefault="00E24B15" w:rsidP="00815270">
            <w:pPr>
              <w:pStyle w:val="Table3-Centre"/>
            </w:pPr>
          </w:p>
          <w:p w14:paraId="469487A5" w14:textId="032DD1DE" w:rsidR="00E24B15" w:rsidRDefault="00E24B15" w:rsidP="00815270">
            <w:pPr>
              <w:pStyle w:val="Table3-Centre"/>
            </w:pPr>
            <w:r>
              <w:t>$</w:t>
            </w:r>
            <w:r w:rsidR="005306AB">
              <w:t>512.50</w:t>
            </w:r>
            <w:r>
              <w:t xml:space="preserve"> per fortnight</w:t>
            </w:r>
          </w:p>
          <w:p w14:paraId="4B248E86" w14:textId="0CF7E408" w:rsidR="00E24B15" w:rsidRPr="00DA7BE8" w:rsidRDefault="00E24B15" w:rsidP="00815270">
            <w:pPr>
              <w:pStyle w:val="Table3-Centre"/>
            </w:pPr>
            <w:r>
              <w:t>$</w:t>
            </w:r>
            <w:r w:rsidR="005306AB">
              <w:t>557.90</w:t>
            </w:r>
            <w:r>
              <w:t xml:space="preserve"> fortnight</w:t>
            </w:r>
          </w:p>
        </w:tc>
      </w:tr>
      <w:tr w:rsidR="00E24B15" w:rsidRPr="00DA7BE8" w14:paraId="5A78EB8E" w14:textId="77777777" w:rsidTr="004048F7">
        <w:tblPrEx>
          <w:tblBorders>
            <w:top w:val="single" w:sz="4" w:space="0" w:color="808080"/>
            <w:bottom w:val="single" w:sz="4" w:space="0" w:color="808080"/>
            <w:insideH w:val="single" w:sz="4" w:space="0" w:color="808080"/>
            <w:insideV w:val="single" w:sz="4" w:space="0" w:color="808080"/>
          </w:tblBorders>
          <w:tblLook w:val="01E0" w:firstRow="1" w:lastRow="1" w:firstColumn="1" w:lastColumn="1" w:noHBand="0" w:noVBand="0"/>
        </w:tblPrEx>
        <w:tc>
          <w:tcPr>
            <w:tcW w:w="3500" w:type="pct"/>
            <w:tcBorders>
              <w:top w:val="single" w:sz="4" w:space="0" w:color="808080"/>
              <w:left w:val="nil"/>
              <w:bottom w:val="single" w:sz="4" w:space="0" w:color="808080"/>
              <w:right w:val="single" w:sz="24" w:space="0" w:color="FFFFFF"/>
            </w:tcBorders>
            <w:shd w:val="clear" w:color="auto" w:fill="auto"/>
            <w:vAlign w:val="center"/>
          </w:tcPr>
          <w:p w14:paraId="467F04CD" w14:textId="77777777" w:rsidR="00E24B15" w:rsidRDefault="00E24B15" w:rsidP="000E2253">
            <w:pPr>
              <w:pStyle w:val="Table3-Left"/>
            </w:pPr>
            <w:r w:rsidRPr="00BB4946">
              <w:t>Special rates for long-term income support recipients</w:t>
            </w:r>
            <w:r>
              <w:t xml:space="preserve"> </w:t>
            </w:r>
            <w:r w:rsidRPr="00BB4946">
              <w:rPr>
                <w:vertAlign w:val="superscript"/>
              </w:rPr>
              <w:t>[2]</w:t>
            </w:r>
            <w:r>
              <w:t>:</w:t>
            </w:r>
          </w:p>
          <w:p w14:paraId="11E80484" w14:textId="77777777" w:rsidR="00E24B15" w:rsidRPr="00BB4946" w:rsidRDefault="00E24B15" w:rsidP="000E2253">
            <w:pPr>
              <w:pStyle w:val="Table3-Left"/>
            </w:pPr>
            <w:r>
              <w:rPr>
                <w:lang w:val="en-AU"/>
              </w:rPr>
              <w:t xml:space="preserve">- </w:t>
            </w:r>
            <w:r w:rsidRPr="00BB4946">
              <w:rPr>
                <w:lang w:val="en-AU"/>
              </w:rPr>
              <w:t>S</w:t>
            </w:r>
            <w:r w:rsidRPr="00BB4946">
              <w:t>ingle, living at home</w:t>
            </w:r>
          </w:p>
          <w:p w14:paraId="0D01FFD7" w14:textId="77777777" w:rsidR="00E24B15" w:rsidRPr="00BB4946" w:rsidRDefault="00E24B15" w:rsidP="000E2253">
            <w:pPr>
              <w:pStyle w:val="Table3-Left"/>
            </w:pPr>
            <w:r>
              <w:t xml:space="preserve">- </w:t>
            </w:r>
            <w:r w:rsidRPr="00BB4946">
              <w:t>Single, living away from home</w:t>
            </w:r>
          </w:p>
          <w:p w14:paraId="20C0A450" w14:textId="77777777" w:rsidR="00E24B15" w:rsidRPr="00DA7BE8" w:rsidRDefault="00E24B15" w:rsidP="000E2253">
            <w:pPr>
              <w:pStyle w:val="Table3-Left"/>
            </w:pPr>
            <w:r w:rsidRPr="00BB4946">
              <w:t>- Member of a couple, no dependent children</w:t>
            </w:r>
          </w:p>
        </w:tc>
        <w:tc>
          <w:tcPr>
            <w:tcW w:w="1500" w:type="pct"/>
            <w:tcBorders>
              <w:top w:val="single" w:sz="4" w:space="0" w:color="808080"/>
              <w:left w:val="single" w:sz="24" w:space="0" w:color="FFFFFF"/>
              <w:bottom w:val="single" w:sz="4" w:space="0" w:color="808080"/>
              <w:right w:val="nil"/>
            </w:tcBorders>
            <w:shd w:val="clear" w:color="auto" w:fill="auto"/>
          </w:tcPr>
          <w:p w14:paraId="196C564D" w14:textId="77777777" w:rsidR="00E24B15" w:rsidRDefault="00E24B15" w:rsidP="00815270">
            <w:pPr>
              <w:pStyle w:val="Table3-Centre"/>
            </w:pPr>
          </w:p>
          <w:p w14:paraId="6C377527" w14:textId="4B288B75" w:rsidR="00E24B15" w:rsidRDefault="00E24B15" w:rsidP="00815270">
            <w:pPr>
              <w:pStyle w:val="Table3-Centre"/>
            </w:pPr>
            <w:r>
              <w:t>$</w:t>
            </w:r>
            <w:r w:rsidR="00535BA1">
              <w:t>423.70</w:t>
            </w:r>
            <w:r>
              <w:t xml:space="preserve"> per fortnight</w:t>
            </w:r>
          </w:p>
          <w:p w14:paraId="26964750" w14:textId="1E93D999" w:rsidR="00E24B15" w:rsidRDefault="00E24B15" w:rsidP="00815270">
            <w:pPr>
              <w:pStyle w:val="Table3-Centre"/>
            </w:pPr>
            <w:r>
              <w:t>$</w:t>
            </w:r>
            <w:r w:rsidR="00535BA1">
              <w:t>611.90</w:t>
            </w:r>
            <w:r>
              <w:t xml:space="preserve"> per fortnight</w:t>
            </w:r>
          </w:p>
          <w:p w14:paraId="6E3AA280" w14:textId="290F94C8" w:rsidR="00E24B15" w:rsidRPr="00DA7BE8" w:rsidRDefault="00E24B15" w:rsidP="00815270">
            <w:pPr>
              <w:pStyle w:val="Table3-Centre"/>
            </w:pPr>
            <w:r>
              <w:t>$</w:t>
            </w:r>
            <w:r w:rsidR="00535BA1">
              <w:t>557.90</w:t>
            </w:r>
            <w:r>
              <w:t xml:space="preserve"> per fortnight</w:t>
            </w:r>
          </w:p>
        </w:tc>
      </w:tr>
    </w:tbl>
    <w:p w14:paraId="6BF18585" w14:textId="77777777" w:rsidR="00E24B15" w:rsidRDefault="00E24B15" w:rsidP="0097250B">
      <w:pPr>
        <w:pStyle w:val="Notes-Heading"/>
      </w:pPr>
      <w:r>
        <w:t>Notes</w:t>
      </w:r>
    </w:p>
    <w:tbl>
      <w:tblPr>
        <w:tblW w:w="5000" w:type="pct"/>
        <w:tblLook w:val="01E0" w:firstRow="1" w:lastRow="1" w:firstColumn="1" w:lastColumn="1" w:noHBand="0" w:noVBand="0"/>
      </w:tblPr>
      <w:tblGrid>
        <w:gridCol w:w="482"/>
        <w:gridCol w:w="9156"/>
      </w:tblGrid>
      <w:tr w:rsidR="00E24B15" w14:paraId="745BF341" w14:textId="77777777" w:rsidTr="004048F7">
        <w:tc>
          <w:tcPr>
            <w:tcW w:w="250" w:type="pct"/>
            <w:hideMark/>
          </w:tcPr>
          <w:p w14:paraId="2B9C1E7A" w14:textId="77777777" w:rsidR="00E24B15" w:rsidRDefault="00E24B15" w:rsidP="004048F7">
            <w:pPr>
              <w:pStyle w:val="Notes-Numbers"/>
            </w:pPr>
            <w:r>
              <w:t>[1]</w:t>
            </w:r>
          </w:p>
        </w:tc>
        <w:tc>
          <w:tcPr>
            <w:tcW w:w="4750" w:type="pct"/>
            <w:hideMark/>
          </w:tcPr>
          <w:p w14:paraId="1F49FC2C" w14:textId="55CB7A19" w:rsidR="00E24B15" w:rsidRDefault="00E24B15" w:rsidP="00EC5620">
            <w:pPr>
              <w:pStyle w:val="Notes-Text"/>
            </w:pPr>
            <w:r w:rsidRPr="00C60E61">
              <w:t>Rent Assistance may be payable</w:t>
            </w:r>
            <w:r w:rsidR="009C050D">
              <w:t xml:space="preserve"> of $250.</w:t>
            </w:r>
          </w:p>
        </w:tc>
      </w:tr>
      <w:tr w:rsidR="00E24B15" w14:paraId="4229BC01" w14:textId="77777777" w:rsidTr="004048F7">
        <w:tc>
          <w:tcPr>
            <w:tcW w:w="250" w:type="pct"/>
            <w:hideMark/>
          </w:tcPr>
          <w:p w14:paraId="06900B90" w14:textId="77777777" w:rsidR="00E24B15" w:rsidRDefault="00E24B15" w:rsidP="004048F7">
            <w:pPr>
              <w:pStyle w:val="Notes-Numbers"/>
            </w:pPr>
            <w:r>
              <w:lastRenderedPageBreak/>
              <w:t>[2]</w:t>
            </w:r>
          </w:p>
        </w:tc>
        <w:tc>
          <w:tcPr>
            <w:tcW w:w="4750" w:type="pct"/>
            <w:hideMark/>
          </w:tcPr>
          <w:p w14:paraId="5F184C08" w14:textId="77777777" w:rsidR="00E24B15" w:rsidRDefault="00E24B15" w:rsidP="00EC5620">
            <w:pPr>
              <w:pStyle w:val="Notes-Text"/>
            </w:pPr>
            <w:r w:rsidRPr="00BB4946">
              <w:t>For long-term income support recipients who either</w:t>
            </w:r>
            <w:r>
              <w:t xml:space="preserve"> </w:t>
            </w:r>
            <w:r w:rsidRPr="00BB4946">
              <w:t>commence full-time study or an Australian Apprenticeship,</w:t>
            </w:r>
            <w:r>
              <w:t xml:space="preserve"> </w:t>
            </w:r>
            <w:r w:rsidRPr="00BB4946">
              <w:t>having been in receipt of an income support payment for at</w:t>
            </w:r>
            <w:r>
              <w:t xml:space="preserve"> </w:t>
            </w:r>
            <w:r w:rsidRPr="00BB4946">
              <w:t>least six out of the last nine months since turning 22, or who</w:t>
            </w:r>
            <w:r>
              <w:t xml:space="preserve"> </w:t>
            </w:r>
            <w:r w:rsidRPr="00BB4946">
              <w:t>study an approved course in English where English is not their</w:t>
            </w:r>
            <w:r>
              <w:t xml:space="preserve"> </w:t>
            </w:r>
            <w:r w:rsidRPr="00BB4946">
              <w:t>first language.</w:t>
            </w:r>
          </w:p>
        </w:tc>
      </w:tr>
    </w:tbl>
    <w:p w14:paraId="561E37D2" w14:textId="77777777" w:rsidR="00E24B15" w:rsidRDefault="00E24B15" w:rsidP="00E24B15"/>
    <w:p w14:paraId="60505BBD" w14:textId="77777777" w:rsidR="00E24B15" w:rsidRPr="005B0E48" w:rsidRDefault="00E24B15" w:rsidP="00E24B15">
      <w:pPr>
        <w:spacing w:after="120"/>
        <w:rPr>
          <w:b/>
        </w:rPr>
      </w:pPr>
      <w:r w:rsidRPr="005B0E48">
        <w:rPr>
          <w:b/>
        </w:rPr>
        <w:t>Assets Tests</w:t>
      </w:r>
    </w:p>
    <w:p w14:paraId="05DC4372" w14:textId="77777777" w:rsidR="00E24B15" w:rsidRDefault="00E24B15" w:rsidP="00310FC4">
      <w:pPr>
        <w:pStyle w:val="Normal5ptAfter"/>
      </w:pPr>
      <w:r w:rsidRPr="00381F2F">
        <w:t>If the person applying for the Youth Allowance is independent, a personal Asset Test applies as follows:</w:t>
      </w:r>
    </w:p>
    <w:tbl>
      <w:tblPr>
        <w:tblW w:w="5000" w:type="pct"/>
        <w:tblLook w:val="01E0" w:firstRow="1" w:lastRow="1" w:firstColumn="1" w:lastColumn="1" w:noHBand="0" w:noVBand="0"/>
      </w:tblPr>
      <w:tblGrid>
        <w:gridCol w:w="5782"/>
        <w:gridCol w:w="1928"/>
        <w:gridCol w:w="1928"/>
      </w:tblGrid>
      <w:tr w:rsidR="00E24B15" w14:paraId="15549CC9" w14:textId="77777777" w:rsidTr="004048F7">
        <w:tc>
          <w:tcPr>
            <w:tcW w:w="5000" w:type="pct"/>
            <w:gridSpan w:val="3"/>
            <w:tcBorders>
              <w:top w:val="single" w:sz="2" w:space="0" w:color="808080"/>
              <w:bottom w:val="single" w:sz="2" w:space="0" w:color="808080"/>
            </w:tcBorders>
            <w:shd w:val="clear" w:color="auto" w:fill="BFBFBF"/>
            <w:vAlign w:val="center"/>
            <w:hideMark/>
          </w:tcPr>
          <w:p w14:paraId="6E142176" w14:textId="77777777" w:rsidR="00E24B15" w:rsidRDefault="00E24B15" w:rsidP="004048F7">
            <w:pPr>
              <w:pStyle w:val="TableHeader2"/>
            </w:pPr>
            <w:r>
              <w:t xml:space="preserve">Assets Test </w:t>
            </w:r>
            <w:r>
              <w:rPr>
                <w:vertAlign w:val="superscript"/>
              </w:rPr>
              <w:t>[1]</w:t>
            </w:r>
            <w:r>
              <w:t xml:space="preserve"> </w:t>
            </w:r>
          </w:p>
        </w:tc>
      </w:tr>
      <w:tr w:rsidR="00E24B15" w14:paraId="6C64034A" w14:textId="77777777" w:rsidTr="004048F7">
        <w:tc>
          <w:tcPr>
            <w:tcW w:w="3000" w:type="pct"/>
            <w:tcBorders>
              <w:top w:val="single" w:sz="2" w:space="0" w:color="808080"/>
              <w:bottom w:val="single" w:sz="2" w:space="0" w:color="808080"/>
              <w:right w:val="single" w:sz="24" w:space="0" w:color="FFFFFF"/>
            </w:tcBorders>
            <w:shd w:val="clear" w:color="auto" w:fill="D9D9D9"/>
            <w:vAlign w:val="center"/>
            <w:hideMark/>
          </w:tcPr>
          <w:p w14:paraId="6A0F9AAB" w14:textId="77777777" w:rsidR="00E24B15" w:rsidRDefault="00E24B15" w:rsidP="004048F7">
            <w:pPr>
              <w:pStyle w:val="TableHeader2"/>
            </w:pPr>
            <w:r>
              <w:t>Family Situation</w:t>
            </w:r>
          </w:p>
        </w:tc>
        <w:tc>
          <w:tcPr>
            <w:tcW w:w="1000" w:type="pct"/>
            <w:tcBorders>
              <w:top w:val="single" w:sz="2" w:space="0" w:color="808080"/>
              <w:left w:val="single" w:sz="24" w:space="0" w:color="FFFFFF"/>
              <w:bottom w:val="single" w:sz="2" w:space="0" w:color="808080"/>
              <w:right w:val="single" w:sz="24" w:space="0" w:color="FFFFFF"/>
            </w:tcBorders>
            <w:shd w:val="clear" w:color="auto" w:fill="D9D9D9"/>
            <w:vAlign w:val="center"/>
            <w:hideMark/>
          </w:tcPr>
          <w:p w14:paraId="73AD6F2E" w14:textId="77777777" w:rsidR="00E24B15" w:rsidRPr="00174C21" w:rsidRDefault="00E24B15" w:rsidP="006D7ECB">
            <w:pPr>
              <w:pStyle w:val="TableText-CentreBold"/>
            </w:pPr>
            <w:r w:rsidRPr="00582024">
              <w:t>For Full Allowance</w:t>
            </w:r>
          </w:p>
          <w:p w14:paraId="5F8F287A" w14:textId="77777777" w:rsidR="00E24B15" w:rsidRDefault="00E24B15" w:rsidP="006D7ECB">
            <w:pPr>
              <w:pStyle w:val="TableText-CentreBold"/>
            </w:pPr>
            <w:r w:rsidRPr="00582024">
              <w:t>Homeowners</w:t>
            </w:r>
          </w:p>
        </w:tc>
        <w:tc>
          <w:tcPr>
            <w:tcW w:w="1000" w:type="pct"/>
            <w:tcBorders>
              <w:top w:val="single" w:sz="2" w:space="0" w:color="808080"/>
              <w:left w:val="single" w:sz="24" w:space="0" w:color="FFFFFF"/>
              <w:bottom w:val="single" w:sz="2" w:space="0" w:color="808080"/>
            </w:tcBorders>
            <w:shd w:val="clear" w:color="auto" w:fill="D9D9D9"/>
            <w:vAlign w:val="center"/>
            <w:hideMark/>
          </w:tcPr>
          <w:p w14:paraId="1210B866" w14:textId="77777777" w:rsidR="00E24B15" w:rsidRPr="00174C21" w:rsidRDefault="00E24B15" w:rsidP="006D7ECB">
            <w:pPr>
              <w:pStyle w:val="TableText-CentreBold"/>
            </w:pPr>
            <w:r w:rsidRPr="00582024">
              <w:t>For Full Allowance</w:t>
            </w:r>
          </w:p>
          <w:p w14:paraId="267EDFFF" w14:textId="77777777" w:rsidR="00E24B15" w:rsidRDefault="00E24B15" w:rsidP="006D7ECB">
            <w:pPr>
              <w:pStyle w:val="TableText-CentreBold"/>
            </w:pPr>
            <w:r w:rsidRPr="00582024">
              <w:t>Non-Homeowners</w:t>
            </w:r>
          </w:p>
        </w:tc>
      </w:tr>
      <w:tr w:rsidR="0097413F" w14:paraId="42F56761" w14:textId="77777777" w:rsidTr="004048F7">
        <w:tc>
          <w:tcPr>
            <w:tcW w:w="3000" w:type="pct"/>
            <w:tcBorders>
              <w:top w:val="single" w:sz="2" w:space="0" w:color="808080"/>
              <w:bottom w:val="single" w:sz="2" w:space="0" w:color="808080"/>
              <w:right w:val="single" w:sz="24" w:space="0" w:color="FFFFFF"/>
            </w:tcBorders>
            <w:shd w:val="clear" w:color="auto" w:fill="auto"/>
            <w:vAlign w:val="center"/>
            <w:hideMark/>
          </w:tcPr>
          <w:p w14:paraId="53DF1CED" w14:textId="41A317C4" w:rsidR="0097413F" w:rsidRPr="00582024" w:rsidRDefault="0097413F" w:rsidP="0097413F">
            <w:pPr>
              <w:spacing w:after="120"/>
            </w:pPr>
            <w:r w:rsidRPr="00AD0F6A">
              <w:t>Single</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hideMark/>
          </w:tcPr>
          <w:p w14:paraId="3165916E" w14:textId="47314597" w:rsidR="0097413F" w:rsidRDefault="0097413F" w:rsidP="00815270">
            <w:pPr>
              <w:pStyle w:val="Table3-Centre"/>
              <w:rPr>
                <w:rFonts w:eastAsia="Times New Roman"/>
              </w:rPr>
            </w:pPr>
            <w:r>
              <w:t>up to $</w:t>
            </w:r>
            <w:r w:rsidR="0096763E">
              <w:t>268,000</w:t>
            </w:r>
          </w:p>
        </w:tc>
        <w:tc>
          <w:tcPr>
            <w:tcW w:w="1000" w:type="pct"/>
            <w:tcBorders>
              <w:top w:val="single" w:sz="2" w:space="0" w:color="808080"/>
              <w:left w:val="single" w:sz="24" w:space="0" w:color="FFFFFF"/>
              <w:bottom w:val="single" w:sz="2" w:space="0" w:color="808080"/>
            </w:tcBorders>
            <w:shd w:val="clear" w:color="auto" w:fill="auto"/>
            <w:vAlign w:val="center"/>
            <w:hideMark/>
          </w:tcPr>
          <w:p w14:paraId="208900EE" w14:textId="4847846D" w:rsidR="0097413F" w:rsidRPr="007A1C97" w:rsidRDefault="0097413F" w:rsidP="00815270">
            <w:pPr>
              <w:pStyle w:val="Table3-Centre"/>
            </w:pPr>
            <w:r>
              <w:t>less than $</w:t>
            </w:r>
            <w:r w:rsidR="0096763E">
              <w:t>482,500</w:t>
            </w:r>
          </w:p>
        </w:tc>
      </w:tr>
      <w:tr w:rsidR="0097413F" w14:paraId="7C9B9020" w14:textId="77777777" w:rsidTr="004048F7">
        <w:tc>
          <w:tcPr>
            <w:tcW w:w="3000" w:type="pct"/>
            <w:tcBorders>
              <w:top w:val="single" w:sz="2" w:space="0" w:color="808080"/>
              <w:bottom w:val="single" w:sz="2" w:space="0" w:color="808080"/>
              <w:right w:val="single" w:sz="24" w:space="0" w:color="FFFFFF"/>
            </w:tcBorders>
            <w:shd w:val="clear" w:color="auto" w:fill="auto"/>
            <w:vAlign w:val="center"/>
            <w:hideMark/>
          </w:tcPr>
          <w:p w14:paraId="5B8BC190" w14:textId="6FA4A6D6" w:rsidR="0097413F" w:rsidRPr="00582024" w:rsidRDefault="0097413F" w:rsidP="0097413F">
            <w:pPr>
              <w:spacing w:after="120"/>
            </w:pPr>
            <w:r w:rsidRPr="00AD0F6A">
              <w:t xml:space="preserve">Couple </w:t>
            </w:r>
            <w:r>
              <w:rPr>
                <w:lang w:val="en-AU"/>
              </w:rPr>
              <w:t>combined</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hideMark/>
          </w:tcPr>
          <w:p w14:paraId="1B8D9C8A" w14:textId="7AB029E1" w:rsidR="0097413F" w:rsidRDefault="0097413F" w:rsidP="00815270">
            <w:pPr>
              <w:pStyle w:val="Table3-Centre"/>
              <w:rPr>
                <w:rFonts w:eastAsia="Times New Roman"/>
              </w:rPr>
            </w:pPr>
            <w:r>
              <w:t>up to $</w:t>
            </w:r>
            <w:r w:rsidR="0096763E">
              <w:t>401,500</w:t>
            </w:r>
          </w:p>
        </w:tc>
        <w:tc>
          <w:tcPr>
            <w:tcW w:w="1000" w:type="pct"/>
            <w:tcBorders>
              <w:top w:val="single" w:sz="2" w:space="0" w:color="808080"/>
              <w:left w:val="single" w:sz="24" w:space="0" w:color="FFFFFF"/>
              <w:bottom w:val="single" w:sz="2" w:space="0" w:color="808080"/>
            </w:tcBorders>
            <w:shd w:val="clear" w:color="auto" w:fill="auto"/>
            <w:vAlign w:val="center"/>
            <w:hideMark/>
          </w:tcPr>
          <w:p w14:paraId="22BB0AD7" w14:textId="5343863D" w:rsidR="0097413F" w:rsidRPr="007A1C97" w:rsidRDefault="0097413F" w:rsidP="00815270">
            <w:pPr>
              <w:pStyle w:val="Table3-Centre"/>
            </w:pPr>
            <w:r>
              <w:t>less than $</w:t>
            </w:r>
            <w:r w:rsidR="0096763E">
              <w:t>616,000</w:t>
            </w:r>
          </w:p>
        </w:tc>
      </w:tr>
      <w:tr w:rsidR="0097413F" w14:paraId="47C952C2" w14:textId="77777777" w:rsidTr="004048F7">
        <w:tc>
          <w:tcPr>
            <w:tcW w:w="3000" w:type="pct"/>
            <w:tcBorders>
              <w:top w:val="single" w:sz="2" w:space="0" w:color="808080"/>
              <w:bottom w:val="single" w:sz="2" w:space="0" w:color="808080"/>
              <w:right w:val="single" w:sz="24" w:space="0" w:color="FFFFFF"/>
            </w:tcBorders>
            <w:shd w:val="clear" w:color="auto" w:fill="auto"/>
            <w:vAlign w:val="center"/>
          </w:tcPr>
          <w:p w14:paraId="76F51A67" w14:textId="4DE344F4" w:rsidR="0097413F" w:rsidRPr="00174C21" w:rsidRDefault="0097413F" w:rsidP="0097413F">
            <w:pPr>
              <w:spacing w:after="120"/>
            </w:pPr>
            <w:r w:rsidRPr="00AD0F6A">
              <w:t xml:space="preserve">Illness </w:t>
            </w:r>
            <w:r>
              <w:t>separated, couple combined</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tcPr>
          <w:p w14:paraId="3402C825" w14:textId="6081A268" w:rsidR="0097413F" w:rsidRDefault="0097413F" w:rsidP="00815270">
            <w:pPr>
              <w:pStyle w:val="Table3-Centre"/>
              <w:rPr>
                <w:rFonts w:eastAsia="Times New Roman"/>
              </w:rPr>
            </w:pPr>
            <w:r>
              <w:t>up to $</w:t>
            </w:r>
            <w:r w:rsidR="0096763E">
              <w:t>401,500</w:t>
            </w:r>
          </w:p>
        </w:tc>
        <w:tc>
          <w:tcPr>
            <w:tcW w:w="1000" w:type="pct"/>
            <w:tcBorders>
              <w:top w:val="single" w:sz="2" w:space="0" w:color="808080"/>
              <w:left w:val="single" w:sz="24" w:space="0" w:color="FFFFFF"/>
              <w:bottom w:val="single" w:sz="2" w:space="0" w:color="808080"/>
            </w:tcBorders>
            <w:shd w:val="clear" w:color="auto" w:fill="auto"/>
            <w:vAlign w:val="center"/>
          </w:tcPr>
          <w:p w14:paraId="69C50E7A" w14:textId="68405E39" w:rsidR="0097413F" w:rsidRPr="007A1C97" w:rsidRDefault="0097413F" w:rsidP="00815270">
            <w:pPr>
              <w:pStyle w:val="Table3-Centre"/>
            </w:pPr>
            <w:r>
              <w:t>less than $</w:t>
            </w:r>
            <w:r w:rsidR="0096763E">
              <w:t>616,000</w:t>
            </w:r>
          </w:p>
        </w:tc>
      </w:tr>
      <w:tr w:rsidR="0097413F" w14:paraId="53DE4F2A" w14:textId="77777777" w:rsidTr="004048F7">
        <w:tc>
          <w:tcPr>
            <w:tcW w:w="3000" w:type="pct"/>
            <w:tcBorders>
              <w:top w:val="single" w:sz="2" w:space="0" w:color="808080"/>
              <w:bottom w:val="single" w:sz="2" w:space="0" w:color="808080"/>
              <w:right w:val="single" w:sz="24" w:space="0" w:color="FFFFFF"/>
            </w:tcBorders>
            <w:shd w:val="clear" w:color="auto" w:fill="auto"/>
            <w:vAlign w:val="center"/>
          </w:tcPr>
          <w:p w14:paraId="1178C0A9" w14:textId="036A5ACA" w:rsidR="0097413F" w:rsidRPr="00174C21" w:rsidRDefault="0097413F" w:rsidP="0097413F">
            <w:pPr>
              <w:spacing w:after="120"/>
            </w:pPr>
            <w:r>
              <w:t>One partner eligible, combined assets</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tcPr>
          <w:p w14:paraId="6083C140" w14:textId="086BA6DF" w:rsidR="0097413F" w:rsidRDefault="0097413F" w:rsidP="00815270">
            <w:pPr>
              <w:pStyle w:val="Table3-Centre"/>
              <w:rPr>
                <w:rFonts w:eastAsia="Times New Roman"/>
              </w:rPr>
            </w:pPr>
            <w:r>
              <w:t>up to $</w:t>
            </w:r>
            <w:r w:rsidR="0096763E">
              <w:t>401,500</w:t>
            </w:r>
          </w:p>
        </w:tc>
        <w:tc>
          <w:tcPr>
            <w:tcW w:w="1000" w:type="pct"/>
            <w:tcBorders>
              <w:top w:val="single" w:sz="2" w:space="0" w:color="808080"/>
              <w:left w:val="single" w:sz="24" w:space="0" w:color="FFFFFF"/>
              <w:bottom w:val="single" w:sz="2" w:space="0" w:color="808080"/>
            </w:tcBorders>
            <w:shd w:val="clear" w:color="auto" w:fill="auto"/>
            <w:vAlign w:val="center"/>
          </w:tcPr>
          <w:p w14:paraId="39999462" w14:textId="24ED7DA6" w:rsidR="0097413F" w:rsidRPr="007A1C97" w:rsidRDefault="0097413F" w:rsidP="00815270">
            <w:pPr>
              <w:pStyle w:val="Table3-Centre"/>
            </w:pPr>
            <w:r>
              <w:t>less than $</w:t>
            </w:r>
            <w:r w:rsidR="0096763E">
              <w:t>616,000</w:t>
            </w:r>
          </w:p>
        </w:tc>
      </w:tr>
    </w:tbl>
    <w:p w14:paraId="128FD6C0" w14:textId="77777777" w:rsidR="00E24B15" w:rsidRDefault="00E24B15" w:rsidP="00310FC4">
      <w:pPr>
        <w:pStyle w:val="Normal5ptAfter"/>
      </w:pPr>
    </w:p>
    <w:p w14:paraId="332E4B15" w14:textId="77777777" w:rsidR="00E24B15" w:rsidRPr="00381F2F" w:rsidRDefault="00E24B15" w:rsidP="00310FC4">
      <w:pPr>
        <w:pStyle w:val="Normal5ptAfter"/>
      </w:pPr>
    </w:p>
    <w:p w14:paraId="12033B79" w14:textId="77777777" w:rsidR="00E24B15" w:rsidRDefault="00E24B15" w:rsidP="0097250B">
      <w:pPr>
        <w:pStyle w:val="Notes-Heading"/>
      </w:pPr>
      <w:r>
        <w:t>Notes</w:t>
      </w:r>
    </w:p>
    <w:tbl>
      <w:tblPr>
        <w:tblW w:w="5000" w:type="pct"/>
        <w:tblLook w:val="01E0" w:firstRow="1" w:lastRow="1" w:firstColumn="1" w:lastColumn="1" w:noHBand="0" w:noVBand="0"/>
      </w:tblPr>
      <w:tblGrid>
        <w:gridCol w:w="482"/>
        <w:gridCol w:w="9156"/>
      </w:tblGrid>
      <w:tr w:rsidR="00E24B15" w14:paraId="5206ABD5" w14:textId="77777777" w:rsidTr="004048F7">
        <w:tc>
          <w:tcPr>
            <w:tcW w:w="250" w:type="pct"/>
            <w:hideMark/>
          </w:tcPr>
          <w:p w14:paraId="210D5871" w14:textId="77777777" w:rsidR="00E24B15" w:rsidRDefault="00E24B15" w:rsidP="004048F7">
            <w:pPr>
              <w:pStyle w:val="Notes-Numbers"/>
            </w:pPr>
            <w:r>
              <w:t>[1]</w:t>
            </w:r>
          </w:p>
        </w:tc>
        <w:tc>
          <w:tcPr>
            <w:tcW w:w="4750" w:type="pct"/>
            <w:hideMark/>
          </w:tcPr>
          <w:p w14:paraId="1806A578" w14:textId="77777777" w:rsidR="00E24B15" w:rsidRDefault="00E24B15" w:rsidP="00EC5620">
            <w:pPr>
              <w:pStyle w:val="Notes-Text"/>
            </w:pPr>
            <w:r>
              <w:t>Your home is excluded from the assets test.</w:t>
            </w:r>
          </w:p>
        </w:tc>
      </w:tr>
    </w:tbl>
    <w:p w14:paraId="64FAEFE8" w14:textId="77777777" w:rsidR="00E24B15" w:rsidRPr="00381F2F" w:rsidRDefault="00E24B15" w:rsidP="00E24B15"/>
    <w:p w14:paraId="09D275D8" w14:textId="77777777" w:rsidR="00E24B15" w:rsidRPr="00C4623C" w:rsidRDefault="00E24B15" w:rsidP="00E24B15">
      <w:pPr>
        <w:spacing w:after="120"/>
        <w:rPr>
          <w:b/>
        </w:rPr>
      </w:pPr>
      <w:r w:rsidRPr="00C4623C">
        <w:rPr>
          <w:b/>
        </w:rPr>
        <w:t>Parental Income Test</w:t>
      </w:r>
    </w:p>
    <w:p w14:paraId="69FF9BC9" w14:textId="77777777" w:rsidR="00E24B15" w:rsidRPr="00C4623C" w:rsidRDefault="00E24B15" w:rsidP="00E24B15">
      <w:pPr>
        <w:spacing w:after="120"/>
      </w:pPr>
      <w:r w:rsidRPr="00C4623C">
        <w:t>If a person applying for Youth Allowance is considered dependent then a parental Income test applies:</w:t>
      </w:r>
    </w:p>
    <w:tbl>
      <w:tblPr>
        <w:tblW w:w="4706" w:type="pct"/>
        <w:tblLayout w:type="fixed"/>
        <w:tblLook w:val="04A0" w:firstRow="1" w:lastRow="0" w:firstColumn="1" w:lastColumn="0" w:noHBand="0" w:noVBand="1"/>
      </w:tblPr>
      <w:tblGrid>
        <w:gridCol w:w="9071"/>
      </w:tblGrid>
      <w:tr w:rsidR="00E24B15" w:rsidRPr="004B3E23" w14:paraId="6FFE65FA" w14:textId="77777777" w:rsidTr="004048F7">
        <w:tc>
          <w:tcPr>
            <w:tcW w:w="5000" w:type="pct"/>
            <w:tcMar>
              <w:top w:w="0" w:type="dxa"/>
              <w:left w:w="108" w:type="dxa"/>
              <w:bottom w:w="0" w:type="dxa"/>
              <w:right w:w="108" w:type="dxa"/>
            </w:tcMar>
          </w:tcPr>
          <w:p w14:paraId="0E085054" w14:textId="024BB508" w:rsidR="00E24B15" w:rsidRPr="00C4623C" w:rsidRDefault="00E24B15" w:rsidP="00007B18">
            <w:pPr>
              <w:pStyle w:val="Normal5ptBefore"/>
            </w:pPr>
            <w:r w:rsidRPr="00C4623C">
              <w:t>Rate reduces if parent’s income exceeds threshold of $</w:t>
            </w:r>
            <w:r w:rsidR="00535BA1">
              <w:t>55,626</w:t>
            </w:r>
            <w:r w:rsidR="00A43E05">
              <w:t>.</w:t>
            </w:r>
          </w:p>
        </w:tc>
      </w:tr>
      <w:tr w:rsidR="00E24B15" w:rsidRPr="004B3E23" w14:paraId="137DE9F6" w14:textId="77777777" w:rsidTr="004048F7">
        <w:tc>
          <w:tcPr>
            <w:tcW w:w="5000" w:type="pct"/>
            <w:tcMar>
              <w:top w:w="0" w:type="dxa"/>
              <w:left w:w="108" w:type="dxa"/>
              <w:bottom w:w="0" w:type="dxa"/>
              <w:right w:w="108" w:type="dxa"/>
            </w:tcMar>
          </w:tcPr>
          <w:p w14:paraId="0D9B2242" w14:textId="77777777" w:rsidR="00E24B15" w:rsidRPr="00C4623C" w:rsidRDefault="00E24B15" w:rsidP="00007B18">
            <w:pPr>
              <w:pStyle w:val="Normal5ptBefore"/>
            </w:pPr>
            <w:r w:rsidRPr="00C4623C">
              <w:t>Rate reduces by 20¢ for every $1.00 over the threshold.</w:t>
            </w:r>
          </w:p>
        </w:tc>
      </w:tr>
      <w:tr w:rsidR="00E24B15" w:rsidRPr="004B3E23" w14:paraId="750467E2" w14:textId="77777777" w:rsidTr="004048F7">
        <w:tc>
          <w:tcPr>
            <w:tcW w:w="5000" w:type="pct"/>
            <w:tcMar>
              <w:top w:w="0" w:type="dxa"/>
              <w:left w:w="108" w:type="dxa"/>
              <w:bottom w:w="0" w:type="dxa"/>
              <w:right w:w="108" w:type="dxa"/>
            </w:tcMar>
          </w:tcPr>
          <w:p w14:paraId="60854DBE" w14:textId="59534E2B" w:rsidR="00E24B15" w:rsidRPr="00C4623C" w:rsidRDefault="00E24B15" w:rsidP="00007B18">
            <w:pPr>
              <w:pStyle w:val="Normal5ptBefore"/>
            </w:pPr>
            <w:r w:rsidRPr="00C4623C">
              <w:t xml:space="preserve">The rate payable will be </w:t>
            </w:r>
            <w:r w:rsidR="00E81E6C" w:rsidRPr="00C4623C">
              <w:t>dependent</w:t>
            </w:r>
            <w:r w:rsidRPr="00C4623C">
              <w:t xml:space="preserve"> upon parental income test and a personal income test.</w:t>
            </w:r>
          </w:p>
        </w:tc>
      </w:tr>
      <w:tr w:rsidR="00E24B15" w:rsidRPr="004B3E23" w14:paraId="67F7F980" w14:textId="77777777" w:rsidTr="004048F7">
        <w:tc>
          <w:tcPr>
            <w:tcW w:w="5000" w:type="pct"/>
            <w:tcMar>
              <w:top w:w="0" w:type="dxa"/>
              <w:left w:w="108" w:type="dxa"/>
              <w:bottom w:w="0" w:type="dxa"/>
              <w:right w:w="108" w:type="dxa"/>
            </w:tcMar>
          </w:tcPr>
          <w:p w14:paraId="45123E97" w14:textId="6BEAA5BB" w:rsidR="00E24B15" w:rsidRPr="00C4623C" w:rsidRDefault="00E24B15" w:rsidP="00007B18">
            <w:pPr>
              <w:pStyle w:val="Normal5ptBefore"/>
            </w:pPr>
            <w:r w:rsidRPr="00C4623C">
              <w:t xml:space="preserve">The parental income and assets tests </w:t>
            </w:r>
            <w:r w:rsidR="00797F61" w:rsidRPr="00C4623C">
              <w:t>do</w:t>
            </w:r>
            <w:r w:rsidRPr="00C4623C">
              <w:t xml:space="preserve"> not apply if the parent(s) receive a designated income support payment through Centrelink or the Department of Veterans’ </w:t>
            </w:r>
            <w:commentRangeStart w:id="118"/>
            <w:r w:rsidRPr="00C4623C">
              <w:t>Affairs</w:t>
            </w:r>
            <w:commentRangeEnd w:id="118"/>
            <w:r>
              <w:rPr>
                <w:rStyle w:val="CommentReference"/>
                <w:rFonts w:eastAsia="MS Mincho"/>
                <w:lang w:eastAsia="ja-JP"/>
              </w:rPr>
              <w:commentReference w:id="118"/>
            </w:r>
            <w:r w:rsidRPr="00C4623C">
              <w:t xml:space="preserve">.  </w:t>
            </w:r>
          </w:p>
        </w:tc>
      </w:tr>
    </w:tbl>
    <w:p w14:paraId="2F2B8AC1" w14:textId="77777777" w:rsidR="00E24B15" w:rsidRDefault="00E24B15" w:rsidP="00E24B15">
      <w:pPr>
        <w:spacing w:after="120"/>
      </w:pPr>
      <w:r w:rsidRPr="008C27BF">
        <w:t>If a person applying for Youth Allowance is considered dependent then a parental Income test applies:</w:t>
      </w:r>
    </w:p>
    <w:p w14:paraId="3476CD21" w14:textId="77777777" w:rsidR="00E24B15" w:rsidRPr="005B0E48" w:rsidRDefault="00E24B15" w:rsidP="00E24B15">
      <w:pPr>
        <w:spacing w:after="120"/>
        <w:rPr>
          <w:b/>
        </w:rPr>
      </w:pPr>
      <w:commentRangeStart w:id="119"/>
      <w:r w:rsidRPr="005B0E48">
        <w:rPr>
          <w:b/>
        </w:rPr>
        <w:t>Personal Income Test</w:t>
      </w:r>
      <w:commentRangeEnd w:id="119"/>
      <w:r w:rsidR="00E070AE">
        <w:rPr>
          <w:rStyle w:val="CommentReference"/>
          <w:color w:val="auto"/>
          <w:lang w:val="en-AU" w:eastAsia="ja-JP"/>
        </w:rPr>
        <w:commentReference w:id="119"/>
      </w:r>
    </w:p>
    <w:p w14:paraId="4CA83B9C" w14:textId="77777777" w:rsidR="00E24B15" w:rsidRDefault="00E24B15" w:rsidP="00E24B15">
      <w:pPr>
        <w:spacing w:after="120"/>
      </w:pPr>
      <w:r>
        <w:t>A</w:t>
      </w:r>
      <w:r w:rsidRPr="00381F2F">
        <w:t xml:space="preserve"> person</w:t>
      </w:r>
      <w:r>
        <w:t>al</w:t>
      </w:r>
      <w:r w:rsidRPr="00381F2F">
        <w:t xml:space="preserve"> </w:t>
      </w:r>
      <w:r>
        <w:t xml:space="preserve">income test applies to the person </w:t>
      </w:r>
      <w:r w:rsidRPr="00381F2F">
        <w:t>applying for Youth Allowance</w:t>
      </w:r>
      <w:r>
        <w:t>:</w:t>
      </w:r>
    </w:p>
    <w:tbl>
      <w:tblPr>
        <w:tblW w:w="5000" w:type="pct"/>
        <w:tblLayout w:type="fixed"/>
        <w:tblLook w:val="04A0" w:firstRow="1" w:lastRow="0" w:firstColumn="1" w:lastColumn="0" w:noHBand="0" w:noVBand="1"/>
      </w:tblPr>
      <w:tblGrid>
        <w:gridCol w:w="482"/>
        <w:gridCol w:w="9156"/>
      </w:tblGrid>
      <w:tr w:rsidR="00E24B15" w:rsidRPr="002229E1" w14:paraId="604DAAF3" w14:textId="77777777" w:rsidTr="004048F7">
        <w:tc>
          <w:tcPr>
            <w:tcW w:w="250" w:type="pct"/>
            <w:tcMar>
              <w:top w:w="0" w:type="dxa"/>
              <w:left w:w="108" w:type="dxa"/>
              <w:bottom w:w="0" w:type="dxa"/>
              <w:right w:w="108" w:type="dxa"/>
            </w:tcMar>
          </w:tcPr>
          <w:p w14:paraId="6D03BA98" w14:textId="77777777" w:rsidR="00E24B15" w:rsidRDefault="00E24B15" w:rsidP="00007B18">
            <w:pPr>
              <w:pStyle w:val="Normal5ptBefore"/>
            </w:pPr>
            <w:r>
              <w:sym w:font="Wingdings" w:char="F0A7"/>
            </w:r>
          </w:p>
        </w:tc>
        <w:tc>
          <w:tcPr>
            <w:tcW w:w="4750" w:type="pct"/>
            <w:tcMar>
              <w:top w:w="0" w:type="dxa"/>
              <w:left w:w="108" w:type="dxa"/>
              <w:bottom w:w="0" w:type="dxa"/>
              <w:right w:w="108" w:type="dxa"/>
            </w:tcMar>
          </w:tcPr>
          <w:p w14:paraId="431A3AC7" w14:textId="77777777" w:rsidR="00E24B15" w:rsidRDefault="00E24B15" w:rsidP="00007B18">
            <w:pPr>
              <w:pStyle w:val="Normal5ptBefore"/>
            </w:pPr>
            <w:r w:rsidRPr="006A4CB4">
              <w:t>Gross income is assessed.</w:t>
            </w:r>
          </w:p>
        </w:tc>
      </w:tr>
      <w:tr w:rsidR="00E24B15" w:rsidRPr="002229E1" w14:paraId="75F24E5A" w14:textId="77777777" w:rsidTr="004048F7">
        <w:tc>
          <w:tcPr>
            <w:tcW w:w="250" w:type="pct"/>
            <w:tcMar>
              <w:top w:w="0" w:type="dxa"/>
              <w:left w:w="108" w:type="dxa"/>
              <w:bottom w:w="0" w:type="dxa"/>
              <w:right w:w="108" w:type="dxa"/>
            </w:tcMar>
          </w:tcPr>
          <w:p w14:paraId="1EA41122" w14:textId="77777777" w:rsidR="00E24B15" w:rsidRDefault="00E24B15" w:rsidP="00007B18">
            <w:pPr>
              <w:pStyle w:val="Normal5ptBefore"/>
            </w:pPr>
            <w:r>
              <w:sym w:font="Wingdings" w:char="F0A7"/>
            </w:r>
          </w:p>
        </w:tc>
        <w:tc>
          <w:tcPr>
            <w:tcW w:w="4750" w:type="pct"/>
            <w:tcMar>
              <w:top w:w="0" w:type="dxa"/>
              <w:left w:w="108" w:type="dxa"/>
              <w:bottom w:w="0" w:type="dxa"/>
              <w:right w:w="108" w:type="dxa"/>
            </w:tcMar>
          </w:tcPr>
          <w:p w14:paraId="17320B90" w14:textId="26450A4E" w:rsidR="00E24B15" w:rsidRDefault="00E24B15" w:rsidP="00007B18">
            <w:pPr>
              <w:pStyle w:val="Normal5ptBefore"/>
            </w:pPr>
            <w:r w:rsidRPr="006A4CB4">
              <w:t>The first $</w:t>
            </w:r>
            <w:r>
              <w:t>8,</w:t>
            </w:r>
            <w:r w:rsidR="00A43E05">
              <w:t>355</w:t>
            </w:r>
            <w:r w:rsidRPr="006A4CB4">
              <w:t xml:space="preserve"> of a merit and </w:t>
            </w:r>
            <w:r w:rsidR="00F91A2E" w:rsidRPr="006A4CB4">
              <w:t>equity-based</w:t>
            </w:r>
            <w:r w:rsidRPr="006A4CB4">
              <w:t xml:space="preserve"> scholarship is</w:t>
            </w:r>
            <w:r>
              <w:t xml:space="preserve"> </w:t>
            </w:r>
            <w:r w:rsidRPr="006A4CB4">
              <w:t>exempt from means-testing.</w:t>
            </w:r>
          </w:p>
        </w:tc>
      </w:tr>
      <w:tr w:rsidR="00E24B15" w:rsidRPr="002229E1" w14:paraId="08D2F1F9" w14:textId="77777777" w:rsidTr="004048F7">
        <w:tc>
          <w:tcPr>
            <w:tcW w:w="250" w:type="pct"/>
            <w:tcMar>
              <w:top w:w="0" w:type="dxa"/>
              <w:left w:w="108" w:type="dxa"/>
              <w:bottom w:w="0" w:type="dxa"/>
              <w:right w:w="108" w:type="dxa"/>
            </w:tcMar>
          </w:tcPr>
          <w:p w14:paraId="6BB4D7FE" w14:textId="77777777" w:rsidR="00E24B15" w:rsidRDefault="00E24B15" w:rsidP="00007B18">
            <w:pPr>
              <w:pStyle w:val="Normal5ptBefore"/>
            </w:pPr>
            <w:r>
              <w:sym w:font="Wingdings" w:char="F0A7"/>
            </w:r>
          </w:p>
        </w:tc>
        <w:tc>
          <w:tcPr>
            <w:tcW w:w="4750" w:type="pct"/>
            <w:tcMar>
              <w:top w:w="0" w:type="dxa"/>
              <w:left w:w="108" w:type="dxa"/>
              <w:bottom w:w="0" w:type="dxa"/>
              <w:right w:w="108" w:type="dxa"/>
            </w:tcMar>
          </w:tcPr>
          <w:p w14:paraId="13CF0A83" w14:textId="41A913D3" w:rsidR="00E24B15" w:rsidRPr="006A4CB4" w:rsidRDefault="00E24B15" w:rsidP="00007B18">
            <w:pPr>
              <w:pStyle w:val="Normal5ptBefore"/>
            </w:pPr>
            <w:r w:rsidRPr="006A4CB4">
              <w:t>There is an income-free area of $</w:t>
            </w:r>
            <w:r w:rsidR="00A43E05">
              <w:t>300</w:t>
            </w:r>
            <w:r w:rsidRPr="006A4CB4">
              <w:t xml:space="preserve"> per fortnight for</w:t>
            </w:r>
            <w:r>
              <w:t xml:space="preserve"> </w:t>
            </w:r>
            <w:r w:rsidRPr="006A4CB4">
              <w:t>job seekers and $4</w:t>
            </w:r>
            <w:r>
              <w:t>37</w:t>
            </w:r>
            <w:r w:rsidRPr="006A4CB4">
              <w:t xml:space="preserve"> per fortnight for students and</w:t>
            </w:r>
            <w:r>
              <w:t xml:space="preserve"> </w:t>
            </w:r>
            <w:r w:rsidRPr="006A4CB4">
              <w:t>Australian Apprentices.</w:t>
            </w:r>
          </w:p>
        </w:tc>
      </w:tr>
      <w:tr w:rsidR="00E24B15" w:rsidRPr="002229E1" w14:paraId="620F0924" w14:textId="77777777" w:rsidTr="004048F7">
        <w:tc>
          <w:tcPr>
            <w:tcW w:w="250" w:type="pct"/>
            <w:tcMar>
              <w:top w:w="0" w:type="dxa"/>
              <w:left w:w="108" w:type="dxa"/>
              <w:bottom w:w="0" w:type="dxa"/>
              <w:right w:w="108" w:type="dxa"/>
            </w:tcMar>
          </w:tcPr>
          <w:p w14:paraId="1F99A1A5" w14:textId="77777777" w:rsidR="00E24B15" w:rsidRDefault="00E24B15" w:rsidP="00007B18">
            <w:pPr>
              <w:pStyle w:val="Normal5ptBefore"/>
            </w:pPr>
            <w:r>
              <w:sym w:font="Wingdings" w:char="F0A7"/>
            </w:r>
          </w:p>
        </w:tc>
        <w:tc>
          <w:tcPr>
            <w:tcW w:w="4750" w:type="pct"/>
            <w:tcMar>
              <w:top w:w="0" w:type="dxa"/>
              <w:left w:w="108" w:type="dxa"/>
              <w:bottom w:w="0" w:type="dxa"/>
              <w:right w:w="108" w:type="dxa"/>
            </w:tcMar>
          </w:tcPr>
          <w:p w14:paraId="63DAF5A8" w14:textId="77777777" w:rsidR="00E24B15" w:rsidRPr="006A4CB4" w:rsidRDefault="00E24B15" w:rsidP="00007B18">
            <w:pPr>
              <w:pStyle w:val="Normal5ptBefore"/>
            </w:pPr>
            <w:r w:rsidRPr="006A4CB4">
              <w:t>Income above the income-free area reduces payment</w:t>
            </w:r>
            <w:r>
              <w:t xml:space="preserve"> </w:t>
            </w:r>
            <w:r w:rsidRPr="006A4CB4">
              <w:t>unless credit in Income Bank (for students and</w:t>
            </w:r>
            <w:r>
              <w:t xml:space="preserve"> </w:t>
            </w:r>
            <w:r w:rsidRPr="006A4CB4">
              <w:t>Australian Apprentices) or Working</w:t>
            </w:r>
            <w:r>
              <w:t xml:space="preserve"> </w:t>
            </w:r>
            <w:r w:rsidRPr="006A4CB4">
              <w:t>Credit.</w:t>
            </w:r>
          </w:p>
        </w:tc>
      </w:tr>
    </w:tbl>
    <w:p w14:paraId="75DEA57B" w14:textId="2D6CA762" w:rsidR="00E24B15" w:rsidRPr="00D775C9" w:rsidRDefault="00E24B15" w:rsidP="00310FC4">
      <w:pPr>
        <w:pStyle w:val="Normal5ptAfter"/>
      </w:pPr>
      <w:r>
        <w:t>At 20 March 20</w:t>
      </w:r>
      <w:r w:rsidR="001F0DFD">
        <w:t>21</w:t>
      </w:r>
      <w:r>
        <w:t>, t</w:t>
      </w:r>
      <w:r w:rsidRPr="00D775C9">
        <w:t xml:space="preserve">he </w:t>
      </w:r>
      <w:r>
        <w:t>personal i</w:t>
      </w:r>
      <w:r w:rsidRPr="00D775C9">
        <w:t>ncome tes</w:t>
      </w:r>
      <w:r>
        <w:t>t thresholds are outlined below:</w:t>
      </w:r>
    </w:p>
    <w:tbl>
      <w:tblPr>
        <w:tblW w:w="5000" w:type="pct"/>
        <w:tblBorders>
          <w:top w:val="single" w:sz="2" w:space="0" w:color="808080"/>
          <w:bottom w:val="single" w:sz="2" w:space="0" w:color="808080"/>
          <w:insideH w:val="single" w:sz="2" w:space="0" w:color="808080"/>
          <w:insideV w:val="single" w:sz="24" w:space="0" w:color="FFFFFF"/>
        </w:tblBorders>
        <w:tblLook w:val="01E0" w:firstRow="1" w:lastRow="1" w:firstColumn="1" w:lastColumn="1" w:noHBand="0" w:noVBand="0"/>
      </w:tblPr>
      <w:tblGrid>
        <w:gridCol w:w="5782"/>
        <w:gridCol w:w="1928"/>
        <w:gridCol w:w="1928"/>
      </w:tblGrid>
      <w:tr w:rsidR="00E24B15" w14:paraId="277CEE8E" w14:textId="77777777" w:rsidTr="004048F7">
        <w:tc>
          <w:tcPr>
            <w:tcW w:w="5000" w:type="pct"/>
            <w:gridSpan w:val="3"/>
            <w:shd w:val="clear" w:color="auto" w:fill="BFBFBF"/>
            <w:vAlign w:val="center"/>
            <w:hideMark/>
          </w:tcPr>
          <w:p w14:paraId="797F661A" w14:textId="77777777" w:rsidR="00E24B15" w:rsidRDefault="00E24B15" w:rsidP="004048F7">
            <w:pPr>
              <w:pStyle w:val="TableHeader2"/>
            </w:pPr>
            <w:r>
              <w:t>Income Test</w:t>
            </w:r>
          </w:p>
        </w:tc>
      </w:tr>
      <w:tr w:rsidR="00E24B15" w14:paraId="07B78C45" w14:textId="77777777" w:rsidTr="004048F7">
        <w:tc>
          <w:tcPr>
            <w:tcW w:w="3000" w:type="pct"/>
            <w:shd w:val="clear" w:color="auto" w:fill="D9D9D9"/>
            <w:vAlign w:val="center"/>
            <w:hideMark/>
          </w:tcPr>
          <w:p w14:paraId="7ED881D8" w14:textId="77777777" w:rsidR="00E24B15" w:rsidRDefault="00E24B15" w:rsidP="004048F7">
            <w:pPr>
              <w:pStyle w:val="TableHeader2"/>
            </w:pPr>
            <w:r>
              <w:t>Family Situation</w:t>
            </w:r>
          </w:p>
        </w:tc>
        <w:tc>
          <w:tcPr>
            <w:tcW w:w="1000" w:type="pct"/>
            <w:shd w:val="clear" w:color="auto" w:fill="D9D9D9"/>
            <w:hideMark/>
          </w:tcPr>
          <w:p w14:paraId="52FA2784" w14:textId="77777777" w:rsidR="00E24B15" w:rsidRPr="00174C21" w:rsidRDefault="00E24B15" w:rsidP="004048F7">
            <w:pPr>
              <w:spacing w:after="120"/>
              <w:jc w:val="center"/>
              <w:rPr>
                <w:szCs w:val="18"/>
              </w:rPr>
            </w:pPr>
            <w:r w:rsidRPr="00582024">
              <w:rPr>
                <w:rFonts w:ascii="Arial Narrow" w:hAnsi="Arial Narrow"/>
                <w:b/>
                <w:sz w:val="18"/>
                <w:szCs w:val="18"/>
              </w:rPr>
              <w:t>For Full Allowance</w:t>
            </w:r>
          </w:p>
          <w:p w14:paraId="61CACA18" w14:textId="77777777" w:rsidR="00E24B15" w:rsidRPr="00174C21" w:rsidRDefault="00E24B15" w:rsidP="004048F7">
            <w:pPr>
              <w:spacing w:after="120"/>
              <w:jc w:val="center"/>
              <w:rPr>
                <w:szCs w:val="18"/>
              </w:rPr>
            </w:pPr>
            <w:r w:rsidRPr="00582024">
              <w:rPr>
                <w:rFonts w:ascii="Arial Narrow" w:hAnsi="Arial Narrow"/>
                <w:b/>
                <w:sz w:val="18"/>
                <w:szCs w:val="18"/>
              </w:rPr>
              <w:t xml:space="preserve">(Per Fortnight) </w:t>
            </w:r>
            <w:r w:rsidRPr="00582024">
              <w:rPr>
                <w:rFonts w:ascii="Arial Narrow" w:hAnsi="Arial Narrow"/>
                <w:b/>
                <w:sz w:val="18"/>
                <w:szCs w:val="18"/>
                <w:vertAlign w:val="superscript"/>
              </w:rPr>
              <w:t>[1]</w:t>
            </w:r>
          </w:p>
        </w:tc>
        <w:tc>
          <w:tcPr>
            <w:tcW w:w="1000" w:type="pct"/>
            <w:shd w:val="clear" w:color="auto" w:fill="D9D9D9"/>
            <w:hideMark/>
          </w:tcPr>
          <w:p w14:paraId="3BB7DE13" w14:textId="77777777" w:rsidR="00E24B15" w:rsidRPr="00174C21" w:rsidRDefault="00E24B15" w:rsidP="004048F7">
            <w:pPr>
              <w:spacing w:after="120"/>
              <w:jc w:val="center"/>
              <w:rPr>
                <w:szCs w:val="18"/>
              </w:rPr>
            </w:pPr>
            <w:r w:rsidRPr="00582024">
              <w:rPr>
                <w:rFonts w:ascii="Arial Narrow" w:hAnsi="Arial Narrow"/>
                <w:b/>
                <w:sz w:val="18"/>
                <w:szCs w:val="18"/>
              </w:rPr>
              <w:t>For Part Allowance</w:t>
            </w:r>
          </w:p>
          <w:p w14:paraId="17CF5333" w14:textId="77777777" w:rsidR="00E24B15" w:rsidRPr="00174C21" w:rsidRDefault="00E24B15" w:rsidP="004048F7">
            <w:pPr>
              <w:spacing w:after="120"/>
              <w:jc w:val="center"/>
              <w:rPr>
                <w:szCs w:val="18"/>
              </w:rPr>
            </w:pPr>
            <w:r w:rsidRPr="00582024">
              <w:rPr>
                <w:rFonts w:ascii="Arial Narrow" w:hAnsi="Arial Narrow"/>
                <w:b/>
                <w:sz w:val="18"/>
                <w:szCs w:val="18"/>
              </w:rPr>
              <w:t xml:space="preserve">(Per Fortnight) </w:t>
            </w:r>
            <w:r w:rsidRPr="00582024">
              <w:rPr>
                <w:rFonts w:ascii="Arial Narrow" w:hAnsi="Arial Narrow"/>
                <w:b/>
                <w:sz w:val="18"/>
                <w:szCs w:val="18"/>
                <w:vertAlign w:val="superscript"/>
              </w:rPr>
              <w:t>[1]</w:t>
            </w:r>
          </w:p>
        </w:tc>
      </w:tr>
      <w:tr w:rsidR="00E24B15" w14:paraId="4F114DD3" w14:textId="77777777" w:rsidTr="004048F7">
        <w:tc>
          <w:tcPr>
            <w:tcW w:w="3000" w:type="pct"/>
            <w:shd w:val="clear" w:color="auto" w:fill="auto"/>
            <w:vAlign w:val="center"/>
          </w:tcPr>
          <w:p w14:paraId="278CE425" w14:textId="77777777" w:rsidR="00E24B15" w:rsidRPr="00174C21" w:rsidRDefault="00E24B15" w:rsidP="004048F7">
            <w:pPr>
              <w:spacing w:after="120"/>
            </w:pPr>
            <w:r w:rsidRPr="00582024">
              <w:rPr>
                <w:rFonts w:ascii="Arial Narrow" w:hAnsi="Arial Narrow"/>
                <w:b/>
              </w:rPr>
              <w:t>Single, aged under 18, at home:</w:t>
            </w:r>
          </w:p>
        </w:tc>
        <w:tc>
          <w:tcPr>
            <w:tcW w:w="1000" w:type="pct"/>
            <w:shd w:val="clear" w:color="auto" w:fill="auto"/>
            <w:hideMark/>
          </w:tcPr>
          <w:p w14:paraId="6319384E" w14:textId="77777777" w:rsidR="00E24B15" w:rsidRDefault="00E24B15" w:rsidP="006D7ECB">
            <w:pPr>
              <w:pStyle w:val="TableText-Centre"/>
            </w:pPr>
          </w:p>
        </w:tc>
        <w:tc>
          <w:tcPr>
            <w:tcW w:w="1000" w:type="pct"/>
            <w:shd w:val="clear" w:color="auto" w:fill="auto"/>
            <w:hideMark/>
          </w:tcPr>
          <w:p w14:paraId="5991F282" w14:textId="77777777" w:rsidR="00E24B15" w:rsidRDefault="00E24B15" w:rsidP="006D7ECB">
            <w:pPr>
              <w:pStyle w:val="TableText-Centre"/>
            </w:pPr>
          </w:p>
        </w:tc>
      </w:tr>
      <w:tr w:rsidR="00E24B15" w14:paraId="3A2E5E45" w14:textId="77777777" w:rsidTr="004048F7">
        <w:tc>
          <w:tcPr>
            <w:tcW w:w="3000" w:type="pct"/>
            <w:shd w:val="clear" w:color="auto" w:fill="auto"/>
            <w:vAlign w:val="center"/>
          </w:tcPr>
          <w:p w14:paraId="65E3875E" w14:textId="77777777" w:rsidR="00E24B15" w:rsidRPr="00174C21" w:rsidRDefault="00E24B15" w:rsidP="00E24B15">
            <w:pPr>
              <w:pStyle w:val="ListParagraph"/>
              <w:numPr>
                <w:ilvl w:val="0"/>
                <w:numId w:val="30"/>
              </w:numPr>
              <w:spacing w:after="120"/>
            </w:pPr>
            <w:r w:rsidRPr="00582024">
              <w:rPr>
                <w:rFonts w:ascii="Arial Narrow" w:hAnsi="Arial Narrow"/>
              </w:rPr>
              <w:t>Students &amp; Australian Apprentices</w:t>
            </w:r>
          </w:p>
        </w:tc>
        <w:tc>
          <w:tcPr>
            <w:tcW w:w="1000" w:type="pct"/>
            <w:shd w:val="clear" w:color="auto" w:fill="auto"/>
          </w:tcPr>
          <w:p w14:paraId="64CD1AAE" w14:textId="77777777" w:rsidR="00E24B15" w:rsidRDefault="00E24B15" w:rsidP="006D7ECB">
            <w:pPr>
              <w:pStyle w:val="TableText-Centre"/>
            </w:pPr>
            <w:r>
              <w:t>up to $437</w:t>
            </w:r>
          </w:p>
        </w:tc>
        <w:tc>
          <w:tcPr>
            <w:tcW w:w="1000" w:type="pct"/>
            <w:shd w:val="clear" w:color="auto" w:fill="auto"/>
          </w:tcPr>
          <w:p w14:paraId="2B8576E1" w14:textId="0E6A560E" w:rsidR="00E24B15" w:rsidRDefault="00E24B15" w:rsidP="006D7ECB">
            <w:pPr>
              <w:pStyle w:val="TableText-Centre"/>
            </w:pPr>
            <w:r>
              <w:t>less than $</w:t>
            </w:r>
            <w:r w:rsidR="00A43E05">
              <w:t>880.00</w:t>
            </w:r>
          </w:p>
        </w:tc>
      </w:tr>
      <w:tr w:rsidR="00E24B15" w14:paraId="707F9C5C" w14:textId="77777777" w:rsidTr="004048F7">
        <w:tc>
          <w:tcPr>
            <w:tcW w:w="3000" w:type="pct"/>
            <w:shd w:val="clear" w:color="auto" w:fill="auto"/>
            <w:vAlign w:val="center"/>
          </w:tcPr>
          <w:p w14:paraId="1FE35050" w14:textId="77777777" w:rsidR="00E24B15" w:rsidRPr="00174C21" w:rsidRDefault="00E24B15" w:rsidP="00E24B15">
            <w:pPr>
              <w:pStyle w:val="ListParagraph"/>
              <w:numPr>
                <w:ilvl w:val="0"/>
                <w:numId w:val="30"/>
              </w:numPr>
              <w:spacing w:after="120"/>
            </w:pPr>
            <w:r w:rsidRPr="00582024">
              <w:rPr>
                <w:rFonts w:ascii="Arial Narrow" w:hAnsi="Arial Narrow"/>
              </w:rPr>
              <w:t>Job Seekers</w:t>
            </w:r>
          </w:p>
        </w:tc>
        <w:tc>
          <w:tcPr>
            <w:tcW w:w="1000" w:type="pct"/>
            <w:shd w:val="clear" w:color="auto" w:fill="auto"/>
          </w:tcPr>
          <w:p w14:paraId="6E8CDF55" w14:textId="207406BE" w:rsidR="00E24B15" w:rsidRDefault="00E24B15" w:rsidP="006D7ECB">
            <w:pPr>
              <w:pStyle w:val="TableText-Centre"/>
            </w:pPr>
            <w:r>
              <w:t>up to $</w:t>
            </w:r>
            <w:r w:rsidR="007A5948">
              <w:t>300</w:t>
            </w:r>
          </w:p>
        </w:tc>
        <w:tc>
          <w:tcPr>
            <w:tcW w:w="1000" w:type="pct"/>
            <w:shd w:val="clear" w:color="auto" w:fill="auto"/>
          </w:tcPr>
          <w:p w14:paraId="2D60AAA7" w14:textId="1E336E95" w:rsidR="00E24B15" w:rsidRDefault="00E24B15" w:rsidP="006D7ECB">
            <w:pPr>
              <w:pStyle w:val="TableText-Centre"/>
            </w:pPr>
            <w:r>
              <w:t>less than $</w:t>
            </w:r>
            <w:r w:rsidR="007A5948">
              <w:t>728.50</w:t>
            </w:r>
          </w:p>
        </w:tc>
      </w:tr>
      <w:tr w:rsidR="00E24B15" w14:paraId="74A54C92" w14:textId="77777777" w:rsidTr="004048F7">
        <w:tc>
          <w:tcPr>
            <w:tcW w:w="3000" w:type="pct"/>
            <w:shd w:val="clear" w:color="auto" w:fill="auto"/>
          </w:tcPr>
          <w:p w14:paraId="6A9E7180" w14:textId="77777777" w:rsidR="00E24B15" w:rsidRPr="006A4CB4" w:rsidRDefault="00E24B15" w:rsidP="004048F7">
            <w:pPr>
              <w:spacing w:after="120"/>
            </w:pPr>
            <w:r w:rsidRPr="00582024">
              <w:rPr>
                <w:rFonts w:ascii="Arial Narrow" w:hAnsi="Arial Narrow"/>
                <w:b/>
              </w:rPr>
              <w:t>Single, aged 18 or over, at home:</w:t>
            </w:r>
          </w:p>
        </w:tc>
        <w:tc>
          <w:tcPr>
            <w:tcW w:w="1000" w:type="pct"/>
            <w:shd w:val="clear" w:color="auto" w:fill="auto"/>
            <w:hideMark/>
          </w:tcPr>
          <w:p w14:paraId="5B7533E9" w14:textId="77777777" w:rsidR="00E24B15" w:rsidRDefault="00E24B15" w:rsidP="006D7ECB">
            <w:pPr>
              <w:pStyle w:val="TableText-Centre"/>
            </w:pPr>
          </w:p>
        </w:tc>
        <w:tc>
          <w:tcPr>
            <w:tcW w:w="1000" w:type="pct"/>
            <w:shd w:val="clear" w:color="auto" w:fill="auto"/>
            <w:hideMark/>
          </w:tcPr>
          <w:p w14:paraId="3A554783" w14:textId="77777777" w:rsidR="00E24B15" w:rsidRDefault="00E24B15" w:rsidP="006D7ECB">
            <w:pPr>
              <w:pStyle w:val="TableText-Centre"/>
            </w:pPr>
          </w:p>
        </w:tc>
      </w:tr>
      <w:tr w:rsidR="00E24B15" w14:paraId="4EDE0CE9" w14:textId="77777777" w:rsidTr="004048F7">
        <w:tc>
          <w:tcPr>
            <w:tcW w:w="3000" w:type="pct"/>
            <w:shd w:val="clear" w:color="auto" w:fill="auto"/>
            <w:vAlign w:val="center"/>
          </w:tcPr>
          <w:p w14:paraId="04777108" w14:textId="77777777" w:rsidR="00E24B15" w:rsidRPr="00174C21" w:rsidRDefault="00E24B15" w:rsidP="00E24B15">
            <w:pPr>
              <w:pStyle w:val="ListParagraph"/>
              <w:numPr>
                <w:ilvl w:val="0"/>
                <w:numId w:val="30"/>
              </w:numPr>
              <w:spacing w:after="120"/>
            </w:pPr>
            <w:r w:rsidRPr="00582024">
              <w:rPr>
                <w:rFonts w:ascii="Arial Narrow" w:hAnsi="Arial Narrow"/>
              </w:rPr>
              <w:t>Students &amp; Australian Apprentices</w:t>
            </w:r>
          </w:p>
        </w:tc>
        <w:tc>
          <w:tcPr>
            <w:tcW w:w="1000" w:type="pct"/>
            <w:shd w:val="clear" w:color="auto" w:fill="auto"/>
          </w:tcPr>
          <w:p w14:paraId="7537FA46" w14:textId="77777777" w:rsidR="00E24B15" w:rsidRDefault="00E24B15" w:rsidP="006D7ECB">
            <w:pPr>
              <w:pStyle w:val="TableText-Centre"/>
            </w:pPr>
            <w:r>
              <w:t>up to $437</w:t>
            </w:r>
          </w:p>
        </w:tc>
        <w:tc>
          <w:tcPr>
            <w:tcW w:w="1000" w:type="pct"/>
            <w:shd w:val="clear" w:color="auto" w:fill="auto"/>
          </w:tcPr>
          <w:p w14:paraId="7F893C5F" w14:textId="36260F83" w:rsidR="00E24B15" w:rsidRDefault="00E24B15" w:rsidP="006D7ECB">
            <w:pPr>
              <w:pStyle w:val="TableText-Centre"/>
            </w:pPr>
            <w:r>
              <w:t>less than $</w:t>
            </w:r>
            <w:r w:rsidR="007A5948">
              <w:t>966.84</w:t>
            </w:r>
          </w:p>
        </w:tc>
      </w:tr>
      <w:tr w:rsidR="00E24B15" w14:paraId="69F679F7" w14:textId="77777777" w:rsidTr="004048F7">
        <w:tc>
          <w:tcPr>
            <w:tcW w:w="3000" w:type="pct"/>
            <w:shd w:val="clear" w:color="auto" w:fill="auto"/>
            <w:vAlign w:val="center"/>
          </w:tcPr>
          <w:p w14:paraId="37A21EFC" w14:textId="77777777" w:rsidR="00E24B15" w:rsidRPr="00174C21" w:rsidRDefault="00E24B15" w:rsidP="00E24B15">
            <w:pPr>
              <w:pStyle w:val="ListParagraph"/>
              <w:numPr>
                <w:ilvl w:val="0"/>
                <w:numId w:val="30"/>
              </w:numPr>
              <w:spacing w:after="120"/>
            </w:pPr>
            <w:r w:rsidRPr="00582024">
              <w:rPr>
                <w:rFonts w:ascii="Arial Narrow" w:hAnsi="Arial Narrow"/>
              </w:rPr>
              <w:t>Job Seekers</w:t>
            </w:r>
          </w:p>
        </w:tc>
        <w:tc>
          <w:tcPr>
            <w:tcW w:w="1000" w:type="pct"/>
            <w:shd w:val="clear" w:color="auto" w:fill="auto"/>
          </w:tcPr>
          <w:p w14:paraId="618B894E" w14:textId="6D2DF612" w:rsidR="00E24B15" w:rsidRDefault="00E24B15" w:rsidP="006D7ECB">
            <w:pPr>
              <w:pStyle w:val="TableText-Centre"/>
            </w:pPr>
            <w:r>
              <w:t>up to $</w:t>
            </w:r>
            <w:r w:rsidR="007A5948">
              <w:t>300</w:t>
            </w:r>
          </w:p>
        </w:tc>
        <w:tc>
          <w:tcPr>
            <w:tcW w:w="1000" w:type="pct"/>
            <w:shd w:val="clear" w:color="auto" w:fill="auto"/>
          </w:tcPr>
          <w:p w14:paraId="411F546C" w14:textId="3C5E2C47" w:rsidR="00E24B15" w:rsidRDefault="00E24B15" w:rsidP="006D7ECB">
            <w:pPr>
              <w:pStyle w:val="TableText-Centre"/>
            </w:pPr>
            <w:r>
              <w:t>less than $</w:t>
            </w:r>
            <w:r w:rsidR="00535BA1">
              <w:t>815.34</w:t>
            </w:r>
          </w:p>
        </w:tc>
      </w:tr>
      <w:tr w:rsidR="00E24B15" w14:paraId="2F09991E" w14:textId="77777777" w:rsidTr="004048F7">
        <w:tc>
          <w:tcPr>
            <w:tcW w:w="3000" w:type="pct"/>
            <w:shd w:val="clear" w:color="auto" w:fill="auto"/>
          </w:tcPr>
          <w:p w14:paraId="2FB1E48E" w14:textId="77777777" w:rsidR="00E24B15" w:rsidRPr="006A4CB4" w:rsidRDefault="00E24B15" w:rsidP="004048F7">
            <w:pPr>
              <w:spacing w:after="120"/>
            </w:pPr>
            <w:r w:rsidRPr="00582024">
              <w:rPr>
                <w:rFonts w:ascii="Arial Narrow" w:hAnsi="Arial Narrow"/>
                <w:b/>
              </w:rPr>
              <w:lastRenderedPageBreak/>
              <w:t>Single or partnered, no dependants, away from home:</w:t>
            </w:r>
          </w:p>
        </w:tc>
        <w:tc>
          <w:tcPr>
            <w:tcW w:w="1000" w:type="pct"/>
            <w:shd w:val="clear" w:color="auto" w:fill="auto"/>
            <w:hideMark/>
          </w:tcPr>
          <w:p w14:paraId="5699DDAC" w14:textId="77777777" w:rsidR="00E24B15" w:rsidRDefault="00E24B15" w:rsidP="006D7ECB">
            <w:pPr>
              <w:pStyle w:val="TableText-Centre"/>
            </w:pPr>
          </w:p>
        </w:tc>
        <w:tc>
          <w:tcPr>
            <w:tcW w:w="1000" w:type="pct"/>
            <w:shd w:val="clear" w:color="auto" w:fill="auto"/>
            <w:hideMark/>
          </w:tcPr>
          <w:p w14:paraId="67D9F144" w14:textId="77777777" w:rsidR="00E24B15" w:rsidRDefault="00E24B15" w:rsidP="006D7ECB">
            <w:pPr>
              <w:pStyle w:val="TableText-Centre"/>
            </w:pPr>
          </w:p>
        </w:tc>
      </w:tr>
      <w:tr w:rsidR="00E24B15" w14:paraId="2D339EEE" w14:textId="77777777" w:rsidTr="004048F7">
        <w:tc>
          <w:tcPr>
            <w:tcW w:w="3000" w:type="pct"/>
            <w:shd w:val="clear" w:color="auto" w:fill="auto"/>
            <w:vAlign w:val="center"/>
          </w:tcPr>
          <w:p w14:paraId="1E43DE74" w14:textId="77777777" w:rsidR="00E24B15" w:rsidRPr="00174C21" w:rsidRDefault="00E24B15" w:rsidP="00E24B15">
            <w:pPr>
              <w:pStyle w:val="ListParagraph"/>
              <w:numPr>
                <w:ilvl w:val="0"/>
                <w:numId w:val="30"/>
              </w:numPr>
              <w:spacing w:after="120"/>
            </w:pPr>
            <w:r w:rsidRPr="00582024">
              <w:rPr>
                <w:rFonts w:ascii="Arial Narrow" w:hAnsi="Arial Narrow"/>
              </w:rPr>
              <w:t>Students &amp; Australian Apprentices</w:t>
            </w:r>
          </w:p>
        </w:tc>
        <w:tc>
          <w:tcPr>
            <w:tcW w:w="1000" w:type="pct"/>
            <w:shd w:val="clear" w:color="auto" w:fill="auto"/>
          </w:tcPr>
          <w:p w14:paraId="2CB9D7B7" w14:textId="77777777" w:rsidR="00E24B15" w:rsidRDefault="00E24B15" w:rsidP="006D7ECB">
            <w:pPr>
              <w:pStyle w:val="TableText-Centre"/>
            </w:pPr>
            <w:r>
              <w:t>up to $437</w:t>
            </w:r>
          </w:p>
        </w:tc>
        <w:tc>
          <w:tcPr>
            <w:tcW w:w="1000" w:type="pct"/>
            <w:shd w:val="clear" w:color="auto" w:fill="auto"/>
          </w:tcPr>
          <w:p w14:paraId="70955D92" w14:textId="720C2816" w:rsidR="00E24B15" w:rsidRDefault="00E24B15" w:rsidP="006D7ECB">
            <w:pPr>
              <w:pStyle w:val="TableText-Centre"/>
            </w:pPr>
            <w:r>
              <w:t>less than $1,2</w:t>
            </w:r>
            <w:r w:rsidR="00E1560C">
              <w:t>34.00</w:t>
            </w:r>
            <w:r>
              <w:t xml:space="preserve"> </w:t>
            </w:r>
            <w:r w:rsidRPr="006A4CB4">
              <w:rPr>
                <w:vertAlign w:val="superscript"/>
              </w:rPr>
              <w:t>[</w:t>
            </w:r>
            <w:r>
              <w:rPr>
                <w:vertAlign w:val="superscript"/>
              </w:rPr>
              <w:t>2</w:t>
            </w:r>
            <w:r w:rsidRPr="006A4CB4">
              <w:rPr>
                <w:vertAlign w:val="superscript"/>
              </w:rPr>
              <w:t>]</w:t>
            </w:r>
          </w:p>
        </w:tc>
      </w:tr>
      <w:tr w:rsidR="00E24B15" w14:paraId="1EE23499" w14:textId="77777777" w:rsidTr="004048F7">
        <w:tc>
          <w:tcPr>
            <w:tcW w:w="3000" w:type="pct"/>
            <w:shd w:val="clear" w:color="auto" w:fill="auto"/>
            <w:vAlign w:val="center"/>
          </w:tcPr>
          <w:p w14:paraId="3064D1BA" w14:textId="77777777" w:rsidR="00E24B15" w:rsidRPr="00174C21" w:rsidRDefault="00E24B15" w:rsidP="00E24B15">
            <w:pPr>
              <w:pStyle w:val="ListParagraph"/>
              <w:numPr>
                <w:ilvl w:val="0"/>
                <w:numId w:val="30"/>
              </w:numPr>
              <w:spacing w:after="120"/>
            </w:pPr>
            <w:r w:rsidRPr="00582024">
              <w:rPr>
                <w:rFonts w:ascii="Arial Narrow" w:hAnsi="Arial Narrow"/>
              </w:rPr>
              <w:t>Job Seekers</w:t>
            </w:r>
          </w:p>
        </w:tc>
        <w:tc>
          <w:tcPr>
            <w:tcW w:w="1000" w:type="pct"/>
            <w:shd w:val="clear" w:color="auto" w:fill="auto"/>
          </w:tcPr>
          <w:p w14:paraId="26CE8811" w14:textId="576AC86E" w:rsidR="00E24B15" w:rsidRDefault="00E24B15" w:rsidP="006D7ECB">
            <w:pPr>
              <w:pStyle w:val="TableText-Centre"/>
            </w:pPr>
            <w:r>
              <w:t>up to $</w:t>
            </w:r>
            <w:r w:rsidR="00E1560C">
              <w:t>300</w:t>
            </w:r>
          </w:p>
        </w:tc>
        <w:tc>
          <w:tcPr>
            <w:tcW w:w="1000" w:type="pct"/>
            <w:shd w:val="clear" w:color="auto" w:fill="auto"/>
          </w:tcPr>
          <w:p w14:paraId="5C46B031" w14:textId="3698084A" w:rsidR="00E24B15" w:rsidRDefault="00E24B15" w:rsidP="006D7ECB">
            <w:pPr>
              <w:pStyle w:val="TableText-Centre"/>
            </w:pPr>
            <w:r>
              <w:t>less than $</w:t>
            </w:r>
            <w:r w:rsidR="00E1560C">
              <w:t>1,082.50</w:t>
            </w:r>
            <w:r>
              <w:t xml:space="preserve"> </w:t>
            </w:r>
            <w:r w:rsidRPr="006A4CB4">
              <w:rPr>
                <w:vertAlign w:val="superscript"/>
              </w:rPr>
              <w:t>[</w:t>
            </w:r>
            <w:r>
              <w:rPr>
                <w:vertAlign w:val="superscript"/>
              </w:rPr>
              <w:t>2</w:t>
            </w:r>
            <w:r w:rsidRPr="006A4CB4">
              <w:rPr>
                <w:vertAlign w:val="superscript"/>
              </w:rPr>
              <w:t>]</w:t>
            </w:r>
          </w:p>
        </w:tc>
      </w:tr>
      <w:tr w:rsidR="00E24B15" w14:paraId="45EF99F2" w14:textId="77777777" w:rsidTr="004048F7">
        <w:tc>
          <w:tcPr>
            <w:tcW w:w="3000" w:type="pct"/>
            <w:shd w:val="clear" w:color="auto" w:fill="auto"/>
          </w:tcPr>
          <w:p w14:paraId="6708A187" w14:textId="77777777" w:rsidR="00E24B15" w:rsidRPr="006A4CB4" w:rsidRDefault="00E24B15" w:rsidP="004048F7">
            <w:pPr>
              <w:spacing w:after="120"/>
            </w:pPr>
            <w:r w:rsidRPr="00582024">
              <w:rPr>
                <w:rFonts w:ascii="Arial Narrow" w:hAnsi="Arial Narrow"/>
                <w:b/>
              </w:rPr>
              <w:t>Partnered, with dependants:</w:t>
            </w:r>
          </w:p>
        </w:tc>
        <w:tc>
          <w:tcPr>
            <w:tcW w:w="1000" w:type="pct"/>
            <w:shd w:val="clear" w:color="auto" w:fill="auto"/>
            <w:hideMark/>
          </w:tcPr>
          <w:p w14:paraId="5129B0FA" w14:textId="77777777" w:rsidR="00E24B15" w:rsidRDefault="00E24B15" w:rsidP="006D7ECB">
            <w:pPr>
              <w:pStyle w:val="TableText-Centre"/>
            </w:pPr>
          </w:p>
        </w:tc>
        <w:tc>
          <w:tcPr>
            <w:tcW w:w="1000" w:type="pct"/>
            <w:shd w:val="clear" w:color="auto" w:fill="auto"/>
            <w:hideMark/>
          </w:tcPr>
          <w:p w14:paraId="4777471A" w14:textId="77777777" w:rsidR="00E24B15" w:rsidRDefault="00E24B15" w:rsidP="006D7ECB">
            <w:pPr>
              <w:pStyle w:val="TableText-Centre"/>
            </w:pPr>
          </w:p>
        </w:tc>
      </w:tr>
      <w:tr w:rsidR="00E24B15" w14:paraId="4877676A" w14:textId="77777777" w:rsidTr="004048F7">
        <w:tc>
          <w:tcPr>
            <w:tcW w:w="3000" w:type="pct"/>
            <w:shd w:val="clear" w:color="auto" w:fill="auto"/>
            <w:vAlign w:val="center"/>
          </w:tcPr>
          <w:p w14:paraId="13F1A92A" w14:textId="77777777" w:rsidR="00E24B15" w:rsidRPr="00174C21" w:rsidRDefault="00E24B15" w:rsidP="00E24B15">
            <w:pPr>
              <w:pStyle w:val="ListParagraph"/>
              <w:numPr>
                <w:ilvl w:val="0"/>
                <w:numId w:val="30"/>
              </w:numPr>
              <w:spacing w:after="120"/>
            </w:pPr>
            <w:r w:rsidRPr="00582024">
              <w:rPr>
                <w:rFonts w:ascii="Arial Narrow" w:hAnsi="Arial Narrow"/>
              </w:rPr>
              <w:t>Students &amp; Australian Apprentices</w:t>
            </w:r>
          </w:p>
        </w:tc>
        <w:tc>
          <w:tcPr>
            <w:tcW w:w="1000" w:type="pct"/>
            <w:shd w:val="clear" w:color="auto" w:fill="auto"/>
          </w:tcPr>
          <w:p w14:paraId="38F37857" w14:textId="77777777" w:rsidR="00E24B15" w:rsidRDefault="00E24B15" w:rsidP="006D7ECB">
            <w:pPr>
              <w:pStyle w:val="TableText-Centre"/>
            </w:pPr>
            <w:r>
              <w:t>up to $437</w:t>
            </w:r>
          </w:p>
        </w:tc>
        <w:tc>
          <w:tcPr>
            <w:tcW w:w="1000" w:type="pct"/>
            <w:shd w:val="clear" w:color="auto" w:fill="auto"/>
          </w:tcPr>
          <w:p w14:paraId="6F5C7167" w14:textId="03D569D3" w:rsidR="00E24B15" w:rsidRDefault="00E24B15" w:rsidP="006D7ECB">
            <w:pPr>
              <w:pStyle w:val="TableText-Centre"/>
            </w:pPr>
            <w:r>
              <w:t>less than $</w:t>
            </w:r>
            <w:r w:rsidR="00535BA1">
              <w:t>1,310.84</w:t>
            </w:r>
            <w:r>
              <w:t xml:space="preserve"> </w:t>
            </w:r>
            <w:r w:rsidRPr="006A4CB4">
              <w:rPr>
                <w:vertAlign w:val="superscript"/>
              </w:rPr>
              <w:t>[</w:t>
            </w:r>
            <w:r>
              <w:rPr>
                <w:vertAlign w:val="superscript"/>
              </w:rPr>
              <w:t>2</w:t>
            </w:r>
            <w:r w:rsidRPr="006A4CB4">
              <w:rPr>
                <w:vertAlign w:val="superscript"/>
              </w:rPr>
              <w:t>]</w:t>
            </w:r>
          </w:p>
        </w:tc>
      </w:tr>
      <w:tr w:rsidR="00E24B15" w14:paraId="5496F014" w14:textId="77777777" w:rsidTr="004048F7">
        <w:tc>
          <w:tcPr>
            <w:tcW w:w="3000" w:type="pct"/>
            <w:shd w:val="clear" w:color="auto" w:fill="auto"/>
            <w:vAlign w:val="center"/>
          </w:tcPr>
          <w:p w14:paraId="27C73609" w14:textId="77777777" w:rsidR="00E24B15" w:rsidRPr="00174C21" w:rsidRDefault="00E24B15" w:rsidP="00E24B15">
            <w:pPr>
              <w:pStyle w:val="ListParagraph"/>
              <w:numPr>
                <w:ilvl w:val="0"/>
                <w:numId w:val="30"/>
              </w:numPr>
              <w:spacing w:after="120"/>
            </w:pPr>
            <w:r w:rsidRPr="00582024">
              <w:rPr>
                <w:rFonts w:ascii="Arial Narrow" w:hAnsi="Arial Narrow"/>
              </w:rPr>
              <w:t>Job Seekers</w:t>
            </w:r>
          </w:p>
        </w:tc>
        <w:tc>
          <w:tcPr>
            <w:tcW w:w="1000" w:type="pct"/>
            <w:shd w:val="clear" w:color="auto" w:fill="auto"/>
          </w:tcPr>
          <w:p w14:paraId="2070B9A9" w14:textId="77777777" w:rsidR="00E24B15" w:rsidRDefault="00E24B15" w:rsidP="006D7ECB">
            <w:pPr>
              <w:pStyle w:val="TableText-Centre"/>
            </w:pPr>
            <w:r>
              <w:t>up to $143</w:t>
            </w:r>
          </w:p>
        </w:tc>
        <w:tc>
          <w:tcPr>
            <w:tcW w:w="1000" w:type="pct"/>
            <w:shd w:val="clear" w:color="auto" w:fill="auto"/>
          </w:tcPr>
          <w:p w14:paraId="1F8F3953" w14:textId="2D4988D0" w:rsidR="00E24B15" w:rsidRDefault="00E24B15" w:rsidP="006D7ECB">
            <w:pPr>
              <w:pStyle w:val="TableText-Centre"/>
            </w:pPr>
            <w:r>
              <w:t>less than $</w:t>
            </w:r>
            <w:r w:rsidR="00EA3CF6">
              <w:t>1,159.34</w:t>
            </w:r>
            <w:r>
              <w:t xml:space="preserve"> </w:t>
            </w:r>
            <w:r w:rsidRPr="006A4CB4">
              <w:rPr>
                <w:vertAlign w:val="superscript"/>
              </w:rPr>
              <w:t>[</w:t>
            </w:r>
            <w:r>
              <w:rPr>
                <w:vertAlign w:val="superscript"/>
              </w:rPr>
              <w:t>2</w:t>
            </w:r>
            <w:r w:rsidRPr="006A4CB4">
              <w:rPr>
                <w:vertAlign w:val="superscript"/>
              </w:rPr>
              <w:t>]</w:t>
            </w:r>
          </w:p>
        </w:tc>
      </w:tr>
      <w:tr w:rsidR="00E24B15" w14:paraId="77EB43A2" w14:textId="77777777" w:rsidTr="004048F7">
        <w:tc>
          <w:tcPr>
            <w:tcW w:w="3000" w:type="pct"/>
            <w:shd w:val="clear" w:color="auto" w:fill="auto"/>
          </w:tcPr>
          <w:p w14:paraId="3D8521AE" w14:textId="77777777" w:rsidR="00E24B15" w:rsidRPr="00582024" w:rsidRDefault="00E24B15" w:rsidP="004048F7">
            <w:pPr>
              <w:spacing w:after="120"/>
              <w:rPr>
                <w:b/>
              </w:rPr>
            </w:pPr>
            <w:r w:rsidRPr="00582024">
              <w:rPr>
                <w:rFonts w:ascii="Arial Narrow" w:hAnsi="Arial Narrow"/>
                <w:b/>
              </w:rPr>
              <w:t>Single, with dependants:</w:t>
            </w:r>
          </w:p>
        </w:tc>
        <w:tc>
          <w:tcPr>
            <w:tcW w:w="1000" w:type="pct"/>
            <w:shd w:val="clear" w:color="auto" w:fill="auto"/>
          </w:tcPr>
          <w:p w14:paraId="3769F810" w14:textId="77777777" w:rsidR="00E24B15" w:rsidRDefault="00E24B15" w:rsidP="006D7ECB">
            <w:pPr>
              <w:pStyle w:val="TableText-Centre"/>
            </w:pPr>
          </w:p>
        </w:tc>
        <w:tc>
          <w:tcPr>
            <w:tcW w:w="1000" w:type="pct"/>
            <w:shd w:val="clear" w:color="auto" w:fill="auto"/>
          </w:tcPr>
          <w:p w14:paraId="775E4E35" w14:textId="77777777" w:rsidR="00E24B15" w:rsidRDefault="00E24B15" w:rsidP="006D7ECB">
            <w:pPr>
              <w:pStyle w:val="TableText-Centre"/>
            </w:pPr>
          </w:p>
        </w:tc>
      </w:tr>
      <w:tr w:rsidR="00E24B15" w14:paraId="6E853A49" w14:textId="77777777" w:rsidTr="004048F7">
        <w:tc>
          <w:tcPr>
            <w:tcW w:w="3000" w:type="pct"/>
            <w:shd w:val="clear" w:color="auto" w:fill="auto"/>
            <w:vAlign w:val="center"/>
          </w:tcPr>
          <w:p w14:paraId="178E8BC6" w14:textId="77777777" w:rsidR="00E24B15" w:rsidRPr="00174C21" w:rsidRDefault="00E24B15" w:rsidP="00E24B15">
            <w:pPr>
              <w:pStyle w:val="ListParagraph"/>
              <w:numPr>
                <w:ilvl w:val="0"/>
                <w:numId w:val="30"/>
              </w:numPr>
              <w:spacing w:after="120"/>
            </w:pPr>
            <w:r w:rsidRPr="00582024">
              <w:rPr>
                <w:rFonts w:ascii="Arial Narrow" w:hAnsi="Arial Narrow"/>
              </w:rPr>
              <w:t>Students &amp; Australian Apprentices</w:t>
            </w:r>
          </w:p>
        </w:tc>
        <w:tc>
          <w:tcPr>
            <w:tcW w:w="1000" w:type="pct"/>
            <w:shd w:val="clear" w:color="auto" w:fill="auto"/>
          </w:tcPr>
          <w:p w14:paraId="5294F063" w14:textId="77777777" w:rsidR="00E24B15" w:rsidRDefault="00E24B15" w:rsidP="006D7ECB">
            <w:pPr>
              <w:pStyle w:val="TableText-Centre"/>
            </w:pPr>
            <w:r>
              <w:t>up to $437</w:t>
            </w:r>
          </w:p>
        </w:tc>
        <w:tc>
          <w:tcPr>
            <w:tcW w:w="1000" w:type="pct"/>
            <w:shd w:val="clear" w:color="auto" w:fill="auto"/>
          </w:tcPr>
          <w:p w14:paraId="36D6EE6A" w14:textId="0182E10B" w:rsidR="00E24B15" w:rsidRDefault="00E24B15" w:rsidP="006D7ECB">
            <w:pPr>
              <w:pStyle w:val="TableText-Centre"/>
            </w:pPr>
            <w:r>
              <w:t>less than $1,4</w:t>
            </w:r>
            <w:r w:rsidR="00B70C18">
              <w:t>76.84</w:t>
            </w:r>
            <w:r>
              <w:t xml:space="preserve"> </w:t>
            </w:r>
            <w:r w:rsidRPr="006A4CB4">
              <w:rPr>
                <w:vertAlign w:val="superscript"/>
              </w:rPr>
              <w:t>[</w:t>
            </w:r>
            <w:r>
              <w:rPr>
                <w:vertAlign w:val="superscript"/>
              </w:rPr>
              <w:t>2</w:t>
            </w:r>
            <w:r w:rsidRPr="006A4CB4">
              <w:rPr>
                <w:vertAlign w:val="superscript"/>
              </w:rPr>
              <w:t>]</w:t>
            </w:r>
          </w:p>
        </w:tc>
      </w:tr>
      <w:tr w:rsidR="00E24B15" w14:paraId="008D657A" w14:textId="77777777" w:rsidTr="004048F7">
        <w:tc>
          <w:tcPr>
            <w:tcW w:w="3000" w:type="pct"/>
            <w:shd w:val="clear" w:color="auto" w:fill="auto"/>
            <w:vAlign w:val="center"/>
          </w:tcPr>
          <w:p w14:paraId="081A044D" w14:textId="77777777" w:rsidR="00E24B15" w:rsidRPr="00174C21" w:rsidRDefault="00E24B15" w:rsidP="00E24B15">
            <w:pPr>
              <w:pStyle w:val="ListParagraph"/>
              <w:numPr>
                <w:ilvl w:val="0"/>
                <w:numId w:val="30"/>
              </w:numPr>
              <w:spacing w:after="120"/>
            </w:pPr>
            <w:r w:rsidRPr="00582024">
              <w:rPr>
                <w:rFonts w:ascii="Arial Narrow" w:hAnsi="Arial Narrow"/>
              </w:rPr>
              <w:t>Job Seekers</w:t>
            </w:r>
          </w:p>
        </w:tc>
        <w:tc>
          <w:tcPr>
            <w:tcW w:w="1000" w:type="pct"/>
            <w:shd w:val="clear" w:color="auto" w:fill="auto"/>
          </w:tcPr>
          <w:p w14:paraId="6923A229" w14:textId="15001487" w:rsidR="00E24B15" w:rsidRDefault="00E24B15" w:rsidP="006D7ECB">
            <w:pPr>
              <w:pStyle w:val="TableText-Centre"/>
            </w:pPr>
            <w:r>
              <w:t>up to $</w:t>
            </w:r>
            <w:r w:rsidR="00B70C18">
              <w:t>300</w:t>
            </w:r>
          </w:p>
        </w:tc>
        <w:tc>
          <w:tcPr>
            <w:tcW w:w="1000" w:type="pct"/>
            <w:shd w:val="clear" w:color="auto" w:fill="auto"/>
          </w:tcPr>
          <w:p w14:paraId="1710F4D6" w14:textId="3F2034FE" w:rsidR="00E24B15" w:rsidRDefault="00E24B15" w:rsidP="006D7ECB">
            <w:pPr>
              <w:pStyle w:val="TableText-Centre"/>
            </w:pPr>
            <w:r>
              <w:t>less than $1,</w:t>
            </w:r>
            <w:r w:rsidR="00B70C18">
              <w:t>325</w:t>
            </w:r>
            <w:r>
              <w:t xml:space="preserve">.34 </w:t>
            </w:r>
            <w:r w:rsidRPr="006A4CB4">
              <w:rPr>
                <w:vertAlign w:val="superscript"/>
              </w:rPr>
              <w:t>[</w:t>
            </w:r>
            <w:r>
              <w:rPr>
                <w:vertAlign w:val="superscript"/>
              </w:rPr>
              <w:t>2</w:t>
            </w:r>
            <w:r w:rsidRPr="006A4CB4">
              <w:rPr>
                <w:vertAlign w:val="superscript"/>
              </w:rPr>
              <w:t>]</w:t>
            </w:r>
          </w:p>
        </w:tc>
      </w:tr>
      <w:tr w:rsidR="00E24B15" w14:paraId="326A792E" w14:textId="77777777" w:rsidTr="004048F7">
        <w:tc>
          <w:tcPr>
            <w:tcW w:w="3000" w:type="pct"/>
            <w:shd w:val="clear" w:color="auto" w:fill="auto"/>
            <w:vAlign w:val="center"/>
          </w:tcPr>
          <w:p w14:paraId="4B7AA17B" w14:textId="77777777" w:rsidR="00E24B15" w:rsidRPr="00174C21" w:rsidRDefault="00E24B15" w:rsidP="00E24B15">
            <w:pPr>
              <w:pStyle w:val="ListParagraph"/>
              <w:numPr>
                <w:ilvl w:val="0"/>
                <w:numId w:val="30"/>
              </w:numPr>
              <w:spacing w:after="120"/>
            </w:pPr>
            <w:r w:rsidRPr="00582024">
              <w:rPr>
                <w:rFonts w:ascii="Arial Narrow" w:hAnsi="Arial Narrow"/>
              </w:rPr>
              <w:t>Single, principal carer of a dependent child (exempt for foster caring/home schooling/distance education/large family)</w:t>
            </w:r>
          </w:p>
        </w:tc>
        <w:tc>
          <w:tcPr>
            <w:tcW w:w="1000" w:type="pct"/>
            <w:shd w:val="clear" w:color="auto" w:fill="auto"/>
          </w:tcPr>
          <w:p w14:paraId="3A91D350" w14:textId="519DD139" w:rsidR="00E24B15" w:rsidRDefault="00E24B15" w:rsidP="006D7ECB">
            <w:pPr>
              <w:pStyle w:val="TableText-Centre"/>
            </w:pPr>
            <w:r>
              <w:t>up to $</w:t>
            </w:r>
            <w:r w:rsidR="00B70C18">
              <w:t>300</w:t>
            </w:r>
          </w:p>
        </w:tc>
        <w:tc>
          <w:tcPr>
            <w:tcW w:w="1000" w:type="pct"/>
            <w:shd w:val="clear" w:color="auto" w:fill="auto"/>
          </w:tcPr>
          <w:p w14:paraId="07646B06" w14:textId="50FF10FB" w:rsidR="00E24B15" w:rsidRDefault="00E24B15" w:rsidP="006D7ECB">
            <w:pPr>
              <w:pStyle w:val="TableText-Centre"/>
            </w:pPr>
            <w:r>
              <w:t>less than $</w:t>
            </w:r>
            <w:r w:rsidR="00EA3CF6">
              <w:t>1,664.00</w:t>
            </w:r>
            <w:r>
              <w:t xml:space="preserve"> </w:t>
            </w:r>
            <w:r w:rsidRPr="006A4CB4">
              <w:rPr>
                <w:vertAlign w:val="superscript"/>
              </w:rPr>
              <w:t>[</w:t>
            </w:r>
            <w:r>
              <w:rPr>
                <w:vertAlign w:val="superscript"/>
              </w:rPr>
              <w:t>2</w:t>
            </w:r>
            <w:r w:rsidRPr="006A4CB4">
              <w:rPr>
                <w:vertAlign w:val="superscript"/>
              </w:rPr>
              <w:t>]</w:t>
            </w:r>
          </w:p>
        </w:tc>
      </w:tr>
      <w:tr w:rsidR="00E24B15" w14:paraId="77324B6F" w14:textId="77777777" w:rsidTr="004048F7">
        <w:tc>
          <w:tcPr>
            <w:tcW w:w="3000" w:type="pct"/>
            <w:shd w:val="clear" w:color="auto" w:fill="auto"/>
            <w:vAlign w:val="center"/>
          </w:tcPr>
          <w:p w14:paraId="39B7B5CC" w14:textId="77777777" w:rsidR="00E24B15" w:rsidRPr="00174C21" w:rsidRDefault="00E24B15" w:rsidP="00E24B15">
            <w:pPr>
              <w:pStyle w:val="ListParagraph"/>
              <w:numPr>
                <w:ilvl w:val="0"/>
                <w:numId w:val="30"/>
              </w:numPr>
              <w:spacing w:after="120"/>
            </w:pPr>
            <w:r w:rsidRPr="00582024">
              <w:rPr>
                <w:rFonts w:ascii="Arial Narrow" w:hAnsi="Arial Narrow"/>
              </w:rPr>
              <w:t>Single, long-term unemployed aged 22 or over, undertaking full-time study or Australian Apprenticeship, at home</w:t>
            </w:r>
          </w:p>
        </w:tc>
        <w:tc>
          <w:tcPr>
            <w:tcW w:w="1000" w:type="pct"/>
            <w:shd w:val="clear" w:color="auto" w:fill="auto"/>
          </w:tcPr>
          <w:p w14:paraId="57C63603" w14:textId="77777777" w:rsidR="00E24B15" w:rsidRDefault="00E24B15" w:rsidP="006D7ECB">
            <w:pPr>
              <w:pStyle w:val="TableText-Centre"/>
            </w:pPr>
            <w:r>
              <w:t>up to $437</w:t>
            </w:r>
          </w:p>
        </w:tc>
        <w:tc>
          <w:tcPr>
            <w:tcW w:w="1000" w:type="pct"/>
            <w:shd w:val="clear" w:color="auto" w:fill="auto"/>
          </w:tcPr>
          <w:p w14:paraId="6A13084C" w14:textId="24F5650B" w:rsidR="00E24B15" w:rsidRDefault="00E24B15" w:rsidP="006D7ECB">
            <w:pPr>
              <w:pStyle w:val="TableText-Centre"/>
            </w:pPr>
            <w:r>
              <w:t xml:space="preserve">less than </w:t>
            </w:r>
            <w:r w:rsidRPr="006A4CB4">
              <w:t>$</w:t>
            </w:r>
            <w:r>
              <w:t>1,0</w:t>
            </w:r>
            <w:r w:rsidR="00B70C18">
              <w:t>83.84</w:t>
            </w:r>
          </w:p>
        </w:tc>
      </w:tr>
      <w:tr w:rsidR="00E24B15" w14:paraId="5C07188E" w14:textId="77777777" w:rsidTr="004048F7">
        <w:tc>
          <w:tcPr>
            <w:tcW w:w="3000" w:type="pct"/>
            <w:shd w:val="clear" w:color="auto" w:fill="auto"/>
            <w:vAlign w:val="center"/>
          </w:tcPr>
          <w:p w14:paraId="5F84DCE1" w14:textId="77777777" w:rsidR="00E24B15" w:rsidRPr="00174C21" w:rsidRDefault="00E24B15" w:rsidP="00E24B15">
            <w:pPr>
              <w:pStyle w:val="ListParagraph"/>
              <w:numPr>
                <w:ilvl w:val="0"/>
                <w:numId w:val="30"/>
              </w:numPr>
              <w:spacing w:after="120"/>
            </w:pPr>
            <w:r w:rsidRPr="00582024">
              <w:rPr>
                <w:rFonts w:ascii="Arial Narrow" w:hAnsi="Arial Narrow"/>
              </w:rPr>
              <w:t>Single, long-term unemployed aged 22 or over undertaking full-time study or Australian Apprenticeship, away from home</w:t>
            </w:r>
          </w:p>
        </w:tc>
        <w:tc>
          <w:tcPr>
            <w:tcW w:w="1000" w:type="pct"/>
            <w:shd w:val="clear" w:color="auto" w:fill="auto"/>
          </w:tcPr>
          <w:p w14:paraId="071A91D0" w14:textId="77777777" w:rsidR="00E24B15" w:rsidRDefault="00E24B15" w:rsidP="006D7ECB">
            <w:pPr>
              <w:pStyle w:val="TableText-Centre"/>
            </w:pPr>
            <w:r>
              <w:t>up to $437</w:t>
            </w:r>
          </w:p>
        </w:tc>
        <w:tc>
          <w:tcPr>
            <w:tcW w:w="1000" w:type="pct"/>
            <w:shd w:val="clear" w:color="auto" w:fill="auto"/>
          </w:tcPr>
          <w:p w14:paraId="21588586" w14:textId="75321F86" w:rsidR="00E24B15" w:rsidRDefault="00E24B15" w:rsidP="006D7ECB">
            <w:pPr>
              <w:pStyle w:val="TableText-Centre"/>
            </w:pPr>
            <w:r>
              <w:t xml:space="preserve">less than </w:t>
            </w:r>
            <w:r w:rsidRPr="006A4CB4">
              <w:t>$</w:t>
            </w:r>
            <w:r>
              <w:t>1,</w:t>
            </w:r>
            <w:r w:rsidR="00B70C18">
              <w:t>402.34</w:t>
            </w:r>
            <w:r>
              <w:t xml:space="preserve"> </w:t>
            </w:r>
            <w:r w:rsidRPr="006A4CB4">
              <w:rPr>
                <w:vertAlign w:val="superscript"/>
              </w:rPr>
              <w:t>[</w:t>
            </w:r>
            <w:r>
              <w:rPr>
                <w:vertAlign w:val="superscript"/>
              </w:rPr>
              <w:t>2</w:t>
            </w:r>
            <w:r w:rsidRPr="006A4CB4">
              <w:rPr>
                <w:vertAlign w:val="superscript"/>
              </w:rPr>
              <w:t>]</w:t>
            </w:r>
          </w:p>
        </w:tc>
      </w:tr>
      <w:tr w:rsidR="00E24B15" w14:paraId="61383567" w14:textId="77777777" w:rsidTr="004048F7">
        <w:tc>
          <w:tcPr>
            <w:tcW w:w="3000" w:type="pct"/>
            <w:shd w:val="clear" w:color="auto" w:fill="auto"/>
            <w:vAlign w:val="center"/>
          </w:tcPr>
          <w:p w14:paraId="1745E63E" w14:textId="77777777" w:rsidR="00E24B15" w:rsidRPr="00174C21" w:rsidRDefault="00E24B15" w:rsidP="00E24B15">
            <w:pPr>
              <w:pStyle w:val="ListParagraph"/>
              <w:numPr>
                <w:ilvl w:val="0"/>
                <w:numId w:val="30"/>
              </w:numPr>
              <w:spacing w:after="120"/>
            </w:pPr>
            <w:r w:rsidRPr="00582024">
              <w:rPr>
                <w:rFonts w:ascii="Arial Narrow" w:hAnsi="Arial Narrow"/>
              </w:rPr>
              <w:t>Partnered, long-term unemployed, no dependants, aged 22 or over undertaking full-time study or Australian Apprenticeship, no children</w:t>
            </w:r>
          </w:p>
        </w:tc>
        <w:tc>
          <w:tcPr>
            <w:tcW w:w="1000" w:type="pct"/>
            <w:shd w:val="clear" w:color="auto" w:fill="auto"/>
          </w:tcPr>
          <w:p w14:paraId="6F9E8627" w14:textId="77777777" w:rsidR="00E24B15" w:rsidRDefault="00E24B15" w:rsidP="006D7ECB">
            <w:pPr>
              <w:pStyle w:val="TableText-Centre"/>
            </w:pPr>
            <w:r>
              <w:t>up to $437</w:t>
            </w:r>
          </w:p>
        </w:tc>
        <w:tc>
          <w:tcPr>
            <w:tcW w:w="1000" w:type="pct"/>
            <w:shd w:val="clear" w:color="auto" w:fill="auto"/>
          </w:tcPr>
          <w:p w14:paraId="2F8D77C3" w14:textId="1EF0514A" w:rsidR="00E24B15" w:rsidRDefault="00E24B15" w:rsidP="006D7ECB">
            <w:pPr>
              <w:pStyle w:val="TableText-Centre"/>
            </w:pPr>
            <w:r>
              <w:t xml:space="preserve">less than </w:t>
            </w:r>
            <w:r w:rsidRPr="006A4CB4">
              <w:t>$</w:t>
            </w:r>
            <w:r>
              <w:t>1,</w:t>
            </w:r>
            <w:r w:rsidR="00B70C18">
              <w:t>310.84</w:t>
            </w:r>
            <w:r>
              <w:t xml:space="preserve"> </w:t>
            </w:r>
            <w:r w:rsidRPr="006A4CB4">
              <w:rPr>
                <w:vertAlign w:val="superscript"/>
              </w:rPr>
              <w:t>[</w:t>
            </w:r>
            <w:r>
              <w:rPr>
                <w:vertAlign w:val="superscript"/>
              </w:rPr>
              <w:t>2</w:t>
            </w:r>
            <w:r w:rsidRPr="006A4CB4">
              <w:rPr>
                <w:vertAlign w:val="superscript"/>
              </w:rPr>
              <w:t>]</w:t>
            </w:r>
          </w:p>
        </w:tc>
      </w:tr>
    </w:tbl>
    <w:p w14:paraId="446587C9" w14:textId="77777777" w:rsidR="00E24B15" w:rsidRDefault="00E24B15" w:rsidP="0097250B">
      <w:pPr>
        <w:pStyle w:val="Notes-Heading"/>
      </w:pPr>
      <w:r>
        <w:t>Notes</w:t>
      </w:r>
    </w:p>
    <w:tbl>
      <w:tblPr>
        <w:tblW w:w="5000" w:type="pct"/>
        <w:tblLook w:val="01E0" w:firstRow="1" w:lastRow="1" w:firstColumn="1" w:lastColumn="1" w:noHBand="0" w:noVBand="0"/>
      </w:tblPr>
      <w:tblGrid>
        <w:gridCol w:w="482"/>
        <w:gridCol w:w="9156"/>
      </w:tblGrid>
      <w:tr w:rsidR="00E24B15" w14:paraId="2692CC32" w14:textId="77777777" w:rsidTr="004048F7">
        <w:tc>
          <w:tcPr>
            <w:tcW w:w="250" w:type="pct"/>
            <w:hideMark/>
          </w:tcPr>
          <w:p w14:paraId="0616FBEC" w14:textId="77777777" w:rsidR="00E24B15" w:rsidRDefault="00E24B15" w:rsidP="004048F7">
            <w:pPr>
              <w:pStyle w:val="Notes-Numbers"/>
            </w:pPr>
            <w:r>
              <w:t>[1]</w:t>
            </w:r>
          </w:p>
        </w:tc>
        <w:tc>
          <w:tcPr>
            <w:tcW w:w="4750" w:type="pct"/>
            <w:hideMark/>
          </w:tcPr>
          <w:p w14:paraId="3ACB2E4E" w14:textId="73D2D501" w:rsidR="00E24B15" w:rsidRPr="0015192C" w:rsidRDefault="00E24B15" w:rsidP="00EC5620">
            <w:pPr>
              <w:pStyle w:val="Notes-Text"/>
            </w:pPr>
            <w:r w:rsidRPr="0015192C">
              <w:t xml:space="preserve">For job seekers, fortnightly income </w:t>
            </w:r>
            <w:r w:rsidR="006B654A">
              <w:t>above</w:t>
            </w:r>
            <w:r w:rsidRPr="0015192C">
              <w:t xml:space="preserve"> $</w:t>
            </w:r>
            <w:r w:rsidR="006B654A">
              <w:t>300.00</w:t>
            </w:r>
            <w:r>
              <w:t xml:space="preserve"> </w:t>
            </w:r>
            <w:r w:rsidRPr="0015192C">
              <w:t xml:space="preserve">reduces fortnightly allowance by </w:t>
            </w:r>
            <w:r w:rsidR="006B654A">
              <w:t>6</w:t>
            </w:r>
            <w:r w:rsidRPr="0015192C">
              <w:t>0</w:t>
            </w:r>
            <w:r>
              <w:t>¢</w:t>
            </w:r>
            <w:r w:rsidRPr="0015192C">
              <w:t xml:space="preserve"> </w:t>
            </w:r>
            <w:r>
              <w:t>i</w:t>
            </w:r>
            <w:r w:rsidRPr="0015192C">
              <w:t xml:space="preserve">n the dollar. </w:t>
            </w:r>
            <w:r>
              <w:t xml:space="preserve"> </w:t>
            </w:r>
          </w:p>
          <w:p w14:paraId="1FBC2833" w14:textId="18294E56" w:rsidR="00E24B15" w:rsidRPr="0015192C" w:rsidRDefault="00E24B15" w:rsidP="00EC5620">
            <w:pPr>
              <w:pStyle w:val="Notes-Text"/>
            </w:pPr>
            <w:r w:rsidRPr="0015192C">
              <w:t>For students and Australian Apprentices, fortnightly income</w:t>
            </w:r>
            <w:r>
              <w:t xml:space="preserve"> </w:t>
            </w:r>
            <w:r w:rsidRPr="0015192C">
              <w:t>between $</w:t>
            </w:r>
            <w:r>
              <w:t>437.00</w:t>
            </w:r>
            <w:r w:rsidRPr="0015192C">
              <w:t xml:space="preserve"> and $</w:t>
            </w:r>
            <w:r>
              <w:t>524.00</w:t>
            </w:r>
            <w:r w:rsidRPr="0015192C">
              <w:t xml:space="preserve"> reduces the fortnightly allowance by</w:t>
            </w:r>
            <w:r>
              <w:t xml:space="preserve"> </w:t>
            </w:r>
            <w:r w:rsidRPr="0015192C">
              <w:t>50</w:t>
            </w:r>
            <w:r>
              <w:t>¢</w:t>
            </w:r>
            <w:r w:rsidRPr="0015192C">
              <w:t xml:space="preserve"> in the dollar. </w:t>
            </w:r>
            <w:r>
              <w:t xml:space="preserve"> </w:t>
            </w:r>
            <w:r w:rsidRPr="0015192C">
              <w:t>Income above $</w:t>
            </w:r>
            <w:r>
              <w:t>524.00</w:t>
            </w:r>
            <w:r w:rsidRPr="0015192C">
              <w:t xml:space="preserve"> reduces payment by</w:t>
            </w:r>
            <w:r>
              <w:t xml:space="preserve"> </w:t>
            </w:r>
            <w:r w:rsidRPr="0015192C">
              <w:t>60</w:t>
            </w:r>
            <w:r>
              <w:t>¢</w:t>
            </w:r>
            <w:r w:rsidRPr="0015192C">
              <w:t xml:space="preserve"> in the dollar. </w:t>
            </w:r>
            <w:r>
              <w:t xml:space="preserve"> </w:t>
            </w:r>
            <w:r w:rsidRPr="0015192C">
              <w:t xml:space="preserve">For students and Australian </w:t>
            </w:r>
            <w:r w:rsidR="009B512A" w:rsidRPr="0015192C">
              <w:t>Apprentices,</w:t>
            </w:r>
            <w:r>
              <w:t xml:space="preserve"> </w:t>
            </w:r>
            <w:r w:rsidRPr="0015192C">
              <w:t>the income test is subject to Income Bank credit.</w:t>
            </w:r>
          </w:p>
          <w:p w14:paraId="105EF968" w14:textId="77777777" w:rsidR="00E24B15" w:rsidRDefault="00E24B15" w:rsidP="00EC5620">
            <w:pPr>
              <w:pStyle w:val="Notes-Text"/>
            </w:pPr>
            <w:r w:rsidRPr="0015192C">
              <w:t>In general, partner income which exceeds the cut-out point</w:t>
            </w:r>
            <w:r>
              <w:t xml:space="preserve"> </w:t>
            </w:r>
            <w:r w:rsidRPr="0015192C">
              <w:t>reduces fortnightly allowance by 60</w:t>
            </w:r>
            <w:r>
              <w:t>¢</w:t>
            </w:r>
            <w:r w:rsidRPr="0015192C">
              <w:t xml:space="preserve"> in the dollar.</w:t>
            </w:r>
            <w:r>
              <w:t xml:space="preserve">  </w:t>
            </w:r>
            <w:r w:rsidRPr="0015192C">
              <w:t>However, the cut-out point varies for individuals depending on</w:t>
            </w:r>
            <w:r>
              <w:t xml:space="preserve"> </w:t>
            </w:r>
            <w:r w:rsidRPr="0015192C">
              <w:t>their circumstances.</w:t>
            </w:r>
          </w:p>
        </w:tc>
      </w:tr>
      <w:tr w:rsidR="00E24B15" w14:paraId="0986C89B" w14:textId="77777777" w:rsidTr="004048F7">
        <w:tc>
          <w:tcPr>
            <w:tcW w:w="250" w:type="pct"/>
            <w:hideMark/>
          </w:tcPr>
          <w:p w14:paraId="68B06397" w14:textId="77777777" w:rsidR="00E24B15" w:rsidRDefault="00E24B15" w:rsidP="004048F7">
            <w:pPr>
              <w:pStyle w:val="Notes-Numbers"/>
            </w:pPr>
            <w:r>
              <w:t>[2]</w:t>
            </w:r>
          </w:p>
        </w:tc>
        <w:tc>
          <w:tcPr>
            <w:tcW w:w="4750" w:type="pct"/>
            <w:hideMark/>
          </w:tcPr>
          <w:p w14:paraId="51E9985B" w14:textId="77777777" w:rsidR="00E24B15" w:rsidRDefault="00E24B15" w:rsidP="00EC5620">
            <w:pPr>
              <w:pStyle w:val="Notes-Text"/>
            </w:pPr>
            <w:r w:rsidRPr="006A4CB4">
              <w:t>These figures may be higher if you are eligible for Rent</w:t>
            </w:r>
            <w:r>
              <w:t xml:space="preserve"> </w:t>
            </w:r>
            <w:r w:rsidRPr="006A4CB4">
              <w:t>Assistance or Pharmaceutical Allowance.</w:t>
            </w:r>
          </w:p>
        </w:tc>
      </w:tr>
    </w:tbl>
    <w:p w14:paraId="12CAAB38" w14:textId="77777777" w:rsidR="00E24B15" w:rsidRPr="00377EAD" w:rsidRDefault="00E24B15" w:rsidP="00E24B15"/>
    <w:p w14:paraId="04172CB5" w14:textId="77777777" w:rsidR="00E24B15" w:rsidRDefault="00E24B15" w:rsidP="00E24B15"/>
    <w:p w14:paraId="081AD96C" w14:textId="77777777" w:rsidR="00E24B15" w:rsidRPr="008C27BF" w:rsidRDefault="00E24B15" w:rsidP="00E24B15">
      <w:pPr>
        <w:pStyle w:val="Heading2"/>
        <w:spacing w:after="120"/>
      </w:pPr>
      <w:bookmarkStart w:id="120" w:name="_Toc4151234"/>
      <w:bookmarkStart w:id="121" w:name="_Toc4417344"/>
      <w:bookmarkStart w:id="122" w:name="_Toc24635547"/>
      <w:bookmarkStart w:id="123" w:name="_Toc67916982"/>
      <w:commentRangeStart w:id="124"/>
      <w:r w:rsidRPr="008C27BF">
        <w:t>Centrelink Concession Cards</w:t>
      </w:r>
      <w:bookmarkEnd w:id="120"/>
      <w:bookmarkEnd w:id="121"/>
      <w:bookmarkEnd w:id="122"/>
      <w:commentRangeEnd w:id="124"/>
      <w:r w:rsidR="00EC0FC9">
        <w:rPr>
          <w:rStyle w:val="CommentReference"/>
          <w:rFonts w:eastAsia="MS Mincho" w:cs="Times New Roman"/>
          <w:color w:val="auto"/>
          <w:lang w:val="en-AU" w:eastAsia="ja-JP"/>
        </w:rPr>
        <w:commentReference w:id="124"/>
      </w:r>
      <w:bookmarkEnd w:id="123"/>
    </w:p>
    <w:p w14:paraId="0913CA85" w14:textId="77777777" w:rsidR="00E24B15" w:rsidRPr="005B0E48" w:rsidRDefault="00E24B15" w:rsidP="002524BD">
      <w:pPr>
        <w:pStyle w:val="Heading3"/>
      </w:pPr>
      <w:bookmarkStart w:id="125" w:name="_Toc4417345"/>
      <w:bookmarkStart w:id="126" w:name="_Toc24635548"/>
      <w:bookmarkStart w:id="127" w:name="_Toc67916983"/>
      <w:r w:rsidRPr="008C27BF">
        <w:t>Commonwealth Seniors Health Card</w:t>
      </w:r>
      <w:bookmarkEnd w:id="125"/>
      <w:bookmarkEnd w:id="126"/>
      <w:bookmarkEnd w:id="127"/>
    </w:p>
    <w:p w14:paraId="574D1254" w14:textId="77777777" w:rsidR="00E24B15" w:rsidRPr="007F21CA" w:rsidRDefault="00E24B15" w:rsidP="00E24B15">
      <w:pPr>
        <w:spacing w:after="120"/>
      </w:pPr>
      <w:r w:rsidRPr="007F21CA">
        <w:t>The Commonwealth Seniors Health Card (CSHC) provides non-pensioners of Age Pension age access to concessionally priced prescription medicines provided through the Pharmaceutical Benefits Scheme (PBS)</w:t>
      </w:r>
      <w:r>
        <w:t xml:space="preserve"> </w:t>
      </w:r>
      <w:r>
        <w:rPr>
          <w:color w:val="111111"/>
          <w:szCs w:val="20"/>
        </w:rPr>
        <w:t>and certain Medicare services</w:t>
      </w:r>
      <w:r w:rsidRPr="007F21CA">
        <w:t xml:space="preserve">. </w:t>
      </w:r>
    </w:p>
    <w:p w14:paraId="42C4FB54" w14:textId="7A428683" w:rsidR="00E24B15" w:rsidRDefault="00E24B15" w:rsidP="00E24B15">
      <w:pPr>
        <w:spacing w:after="120"/>
        <w:rPr>
          <w:bCs/>
        </w:rPr>
      </w:pPr>
      <w:r w:rsidRPr="00007B18">
        <w:rPr>
          <w:bCs/>
        </w:rPr>
        <w:t>From 1 January 2015, the deemed income on an Account Based Pension (ABP) was included in the adjusted taxable income for the purposes of testing a person’s eligibility for Commonwealth Seniors Health Card (CSHC)</w:t>
      </w:r>
      <w:r w:rsidR="00A60F1A">
        <w:rPr>
          <w:bCs/>
        </w:rPr>
        <w:t>.</w:t>
      </w:r>
    </w:p>
    <w:tbl>
      <w:tblPr>
        <w:tblW w:w="4706" w:type="pct"/>
        <w:tblLayout w:type="fixed"/>
        <w:tblLook w:val="04A0" w:firstRow="1" w:lastRow="0" w:firstColumn="1" w:lastColumn="0" w:noHBand="0" w:noVBand="1"/>
      </w:tblPr>
      <w:tblGrid>
        <w:gridCol w:w="9071"/>
      </w:tblGrid>
      <w:tr w:rsidR="00E24B15" w:rsidRPr="00AA2FA3" w14:paraId="4F7E4A03" w14:textId="77777777" w:rsidTr="004048F7">
        <w:trPr>
          <w:trHeight w:val="910"/>
        </w:trPr>
        <w:tc>
          <w:tcPr>
            <w:tcW w:w="5000" w:type="pct"/>
            <w:tcMar>
              <w:top w:w="0" w:type="dxa"/>
              <w:left w:w="108" w:type="dxa"/>
              <w:bottom w:w="0" w:type="dxa"/>
              <w:right w:w="108" w:type="dxa"/>
            </w:tcMar>
          </w:tcPr>
          <w:p w14:paraId="59CAADE7" w14:textId="652F593B" w:rsidR="00E24B15" w:rsidRPr="00AA2FA3" w:rsidRDefault="00E24B15" w:rsidP="00A37326">
            <w:pPr>
              <w:pStyle w:val="Normal5ptBefore"/>
            </w:pPr>
            <w:r w:rsidRPr="00AA2FA3">
              <w:t xml:space="preserve">Grandfathering </w:t>
            </w:r>
            <w:r>
              <w:t>was</w:t>
            </w:r>
            <w:r w:rsidRPr="00AA2FA3">
              <w:t xml:space="preserve"> applicable for those people who </w:t>
            </w:r>
            <w:r>
              <w:t xml:space="preserve">then </w:t>
            </w:r>
            <w:r w:rsidR="00EC132C">
              <w:t>already held</w:t>
            </w:r>
            <w:r w:rsidRPr="00AA2FA3">
              <w:t xml:space="preserve"> a CSHC and </w:t>
            </w:r>
            <w:r>
              <w:t>we</w:t>
            </w:r>
            <w:r w:rsidRPr="00AA2FA3">
              <w:t>re drawing an income from an ABP</w:t>
            </w:r>
            <w:r>
              <w:t xml:space="preserve">. To remain grandfathered, they must have continued that same </w:t>
            </w:r>
            <w:r w:rsidR="00EC132C">
              <w:t>account-based</w:t>
            </w:r>
            <w:r>
              <w:t xml:space="preserve"> pension and remained continuously </w:t>
            </w:r>
            <w:r w:rsidR="00EC132C">
              <w:t>eligible</w:t>
            </w:r>
            <w:r>
              <w:t xml:space="preserve"> for the card.</w:t>
            </w:r>
          </w:p>
        </w:tc>
      </w:tr>
      <w:tr w:rsidR="00E24B15" w:rsidRPr="00AA2FA3" w14:paraId="479DF509" w14:textId="77777777" w:rsidTr="004048F7">
        <w:tc>
          <w:tcPr>
            <w:tcW w:w="5000" w:type="pct"/>
            <w:tcMar>
              <w:top w:w="0" w:type="dxa"/>
              <w:left w:w="108" w:type="dxa"/>
              <w:bottom w:w="0" w:type="dxa"/>
              <w:right w:w="108" w:type="dxa"/>
            </w:tcMar>
          </w:tcPr>
          <w:p w14:paraId="3AEA3FCA" w14:textId="0D43EDD0" w:rsidR="00E24B15" w:rsidRPr="00AA2FA3" w:rsidRDefault="00E24B15" w:rsidP="00007B18">
            <w:pPr>
              <w:pStyle w:val="Normal5ptBefore"/>
            </w:pPr>
            <w:r>
              <w:t>G</w:t>
            </w:r>
            <w:r w:rsidRPr="00AA2FA3">
              <w:t>randfathering</w:t>
            </w:r>
            <w:r>
              <w:t xml:space="preserve"> remains</w:t>
            </w:r>
            <w:r w:rsidRPr="00AA2FA3">
              <w:t xml:space="preserve"> </w:t>
            </w:r>
            <w:r>
              <w:t xml:space="preserve">for </w:t>
            </w:r>
            <w:r w:rsidR="00EC132C">
              <w:t>an</w:t>
            </w:r>
            <w:r>
              <w:t xml:space="preserve"> </w:t>
            </w:r>
            <w:r w:rsidRPr="00AA2FA3">
              <w:t xml:space="preserve">ABP which </w:t>
            </w:r>
            <w:r>
              <w:t xml:space="preserve">reverts </w:t>
            </w:r>
            <w:r w:rsidRPr="00AA2FA3">
              <w:t xml:space="preserve">to a </w:t>
            </w:r>
            <w:r>
              <w:t xml:space="preserve">beneficiary. </w:t>
            </w:r>
          </w:p>
        </w:tc>
      </w:tr>
    </w:tbl>
    <w:p w14:paraId="136F21F3" w14:textId="77777777" w:rsidR="00A60F1A" w:rsidRDefault="00A60F1A" w:rsidP="00310FC4">
      <w:pPr>
        <w:pStyle w:val="Normal5ptAfter"/>
      </w:pPr>
    </w:p>
    <w:p w14:paraId="11CE2D25" w14:textId="76897C36" w:rsidR="00E24B15" w:rsidRDefault="00E24B15" w:rsidP="00310FC4">
      <w:pPr>
        <w:pStyle w:val="Normal5ptAfter"/>
      </w:pPr>
      <w:r w:rsidRPr="007F21CA">
        <w:t xml:space="preserve">The CSHC is not assets tested but is subject to an income test, as </w:t>
      </w:r>
      <w:commentRangeStart w:id="128"/>
      <w:r w:rsidRPr="007F21CA">
        <w:t>follows</w:t>
      </w:r>
      <w:commentRangeEnd w:id="128"/>
      <w:r w:rsidR="002E7A7D">
        <w:rPr>
          <w:rStyle w:val="CommentReference"/>
          <w:rFonts w:cs="Times New Roman"/>
          <w:b w:val="0"/>
          <w:color w:val="auto"/>
          <w:lang w:val="en-AU" w:eastAsia="ja-JP"/>
        </w:rPr>
        <w:commentReference w:id="128"/>
      </w:r>
      <w:r w:rsidRPr="007F21CA">
        <w: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6747"/>
        <w:gridCol w:w="2891"/>
      </w:tblGrid>
      <w:tr w:rsidR="00E24B15" w14:paraId="6A83AB06" w14:textId="77777777" w:rsidTr="004048F7">
        <w:tc>
          <w:tcPr>
            <w:tcW w:w="5000" w:type="pct"/>
            <w:gridSpan w:val="2"/>
            <w:tcBorders>
              <w:left w:val="nil"/>
              <w:right w:val="nil"/>
            </w:tcBorders>
            <w:shd w:val="clear" w:color="auto" w:fill="BFBFBF"/>
            <w:vAlign w:val="center"/>
            <w:hideMark/>
          </w:tcPr>
          <w:p w14:paraId="2DA693DF" w14:textId="77777777" w:rsidR="00E24B15" w:rsidRDefault="00E24B15" w:rsidP="000E2253">
            <w:pPr>
              <w:pStyle w:val="Table2-Left"/>
            </w:pPr>
            <w:r>
              <w:t>Income Test</w:t>
            </w:r>
          </w:p>
        </w:tc>
      </w:tr>
      <w:tr w:rsidR="00E24B15" w14:paraId="1F4F109E" w14:textId="77777777" w:rsidTr="004048F7">
        <w:tc>
          <w:tcPr>
            <w:tcW w:w="3500" w:type="pct"/>
            <w:tcBorders>
              <w:left w:val="nil"/>
              <w:right w:val="single" w:sz="24" w:space="0" w:color="FFFFFF"/>
            </w:tcBorders>
            <w:shd w:val="clear" w:color="auto" w:fill="D9D9D9"/>
            <w:vAlign w:val="center"/>
            <w:hideMark/>
          </w:tcPr>
          <w:p w14:paraId="5844FD4A" w14:textId="77777777" w:rsidR="00E24B15" w:rsidRDefault="00E24B15" w:rsidP="000E2253">
            <w:pPr>
              <w:pStyle w:val="Table2-Left"/>
            </w:pPr>
            <w:r>
              <w:t>Family Situation</w:t>
            </w:r>
          </w:p>
        </w:tc>
        <w:tc>
          <w:tcPr>
            <w:tcW w:w="1500" w:type="pct"/>
            <w:tcBorders>
              <w:left w:val="single" w:sz="24" w:space="0" w:color="FFFFFF"/>
              <w:right w:val="nil"/>
            </w:tcBorders>
            <w:shd w:val="clear" w:color="auto" w:fill="D9D9D9"/>
            <w:vAlign w:val="center"/>
            <w:hideMark/>
          </w:tcPr>
          <w:p w14:paraId="69B5E03D" w14:textId="77777777" w:rsidR="00E24B15" w:rsidRDefault="00E24B15" w:rsidP="00815270">
            <w:pPr>
              <w:pStyle w:val="Table2-Centre"/>
            </w:pPr>
            <w:r w:rsidRPr="006A1153">
              <w:t>Adjusted Taxable Income</w:t>
            </w:r>
          </w:p>
          <w:p w14:paraId="016874A2" w14:textId="77777777" w:rsidR="00E24B15" w:rsidRDefault="00E24B15" w:rsidP="00815270">
            <w:pPr>
              <w:pStyle w:val="Table2-Centre"/>
            </w:pPr>
            <w:r>
              <w:t>L</w:t>
            </w:r>
            <w:r w:rsidRPr="006A1153">
              <w:t>imit</w:t>
            </w:r>
            <w:r>
              <w:t xml:space="preserve"> </w:t>
            </w:r>
            <w:r>
              <w:rPr>
                <w:vertAlign w:val="superscript"/>
              </w:rPr>
              <w:t>[1]</w:t>
            </w:r>
          </w:p>
        </w:tc>
      </w:tr>
      <w:tr w:rsidR="00E24B15" w14:paraId="57D25A3F" w14:textId="77777777" w:rsidTr="004048F7">
        <w:tc>
          <w:tcPr>
            <w:tcW w:w="3500" w:type="pct"/>
            <w:tcBorders>
              <w:left w:val="nil"/>
              <w:right w:val="single" w:sz="24" w:space="0" w:color="FFFFFF"/>
            </w:tcBorders>
            <w:shd w:val="clear" w:color="auto" w:fill="auto"/>
            <w:vAlign w:val="center"/>
            <w:hideMark/>
          </w:tcPr>
          <w:p w14:paraId="373D45DB" w14:textId="77777777" w:rsidR="00E24B15" w:rsidRDefault="00E24B15" w:rsidP="000E2253">
            <w:pPr>
              <w:pStyle w:val="Table3-Left"/>
            </w:pPr>
            <w:r>
              <w:t>Single</w:t>
            </w:r>
          </w:p>
        </w:tc>
        <w:tc>
          <w:tcPr>
            <w:tcW w:w="1500" w:type="pct"/>
            <w:tcBorders>
              <w:left w:val="single" w:sz="24" w:space="0" w:color="FFFFFF"/>
              <w:right w:val="nil"/>
            </w:tcBorders>
            <w:shd w:val="clear" w:color="auto" w:fill="auto"/>
            <w:hideMark/>
          </w:tcPr>
          <w:p w14:paraId="44ADBA56" w14:textId="03AEF7F6" w:rsidR="00E24B15" w:rsidRDefault="00E24B15" w:rsidP="00815270">
            <w:pPr>
              <w:pStyle w:val="Table3-Centre"/>
              <w:rPr>
                <w:rFonts w:eastAsia="Times New Roman"/>
              </w:rPr>
            </w:pPr>
            <w:r w:rsidRPr="00765D72">
              <w:t>$</w:t>
            </w:r>
            <w:r w:rsidR="009170D2">
              <w:t>55,808</w:t>
            </w:r>
            <w:r w:rsidRPr="00765D72">
              <w:t xml:space="preserve"> per annum</w:t>
            </w:r>
          </w:p>
        </w:tc>
      </w:tr>
      <w:tr w:rsidR="00E24B15" w14:paraId="70CADD38" w14:textId="77777777" w:rsidTr="004048F7">
        <w:tc>
          <w:tcPr>
            <w:tcW w:w="3500" w:type="pct"/>
            <w:tcBorders>
              <w:left w:val="nil"/>
              <w:right w:val="single" w:sz="24" w:space="0" w:color="FFFFFF"/>
            </w:tcBorders>
            <w:shd w:val="clear" w:color="auto" w:fill="auto"/>
            <w:vAlign w:val="center"/>
            <w:hideMark/>
          </w:tcPr>
          <w:p w14:paraId="3BDCF708" w14:textId="77777777" w:rsidR="00E24B15" w:rsidRDefault="00E24B15" w:rsidP="000E2253">
            <w:pPr>
              <w:pStyle w:val="Table3-Left"/>
            </w:pPr>
            <w:r>
              <w:t>Couple (Combined)</w:t>
            </w:r>
          </w:p>
        </w:tc>
        <w:tc>
          <w:tcPr>
            <w:tcW w:w="1500" w:type="pct"/>
            <w:tcBorders>
              <w:left w:val="single" w:sz="24" w:space="0" w:color="FFFFFF"/>
              <w:right w:val="nil"/>
            </w:tcBorders>
            <w:shd w:val="clear" w:color="auto" w:fill="auto"/>
            <w:hideMark/>
          </w:tcPr>
          <w:p w14:paraId="26FDC713" w14:textId="6A6B4D1D" w:rsidR="00E24B15" w:rsidRDefault="00E24B15" w:rsidP="00815270">
            <w:pPr>
              <w:pStyle w:val="Table3-Centre"/>
              <w:rPr>
                <w:rFonts w:eastAsia="Times New Roman"/>
              </w:rPr>
            </w:pPr>
            <w:r w:rsidRPr="00765D72">
              <w:t>$</w:t>
            </w:r>
            <w:r w:rsidR="009170D2">
              <w:t>89,290</w:t>
            </w:r>
            <w:r w:rsidRPr="00765D72">
              <w:t xml:space="preserve"> per annum</w:t>
            </w:r>
          </w:p>
        </w:tc>
      </w:tr>
      <w:tr w:rsidR="00E24B15" w14:paraId="149AA850" w14:textId="77777777" w:rsidTr="004048F7">
        <w:tc>
          <w:tcPr>
            <w:tcW w:w="3500" w:type="pct"/>
            <w:tcBorders>
              <w:left w:val="nil"/>
              <w:bottom w:val="single" w:sz="4" w:space="0" w:color="808080"/>
              <w:right w:val="single" w:sz="24" w:space="0" w:color="FFFFFF"/>
            </w:tcBorders>
            <w:shd w:val="clear" w:color="auto" w:fill="auto"/>
            <w:vAlign w:val="center"/>
            <w:hideMark/>
          </w:tcPr>
          <w:p w14:paraId="3195ABD3" w14:textId="77777777" w:rsidR="00E24B15" w:rsidRDefault="00E24B15" w:rsidP="000E2253">
            <w:pPr>
              <w:pStyle w:val="Table3-Left"/>
            </w:pPr>
            <w:r>
              <w:rPr>
                <w:lang w:val="en-AU"/>
              </w:rPr>
              <w:lastRenderedPageBreak/>
              <w:t xml:space="preserve">Couple, </w:t>
            </w:r>
            <w:r>
              <w:t>Illness Separated (Combined)</w:t>
            </w:r>
          </w:p>
        </w:tc>
        <w:tc>
          <w:tcPr>
            <w:tcW w:w="1500" w:type="pct"/>
            <w:tcBorders>
              <w:left w:val="single" w:sz="24" w:space="0" w:color="FFFFFF"/>
              <w:bottom w:val="single" w:sz="4" w:space="0" w:color="808080"/>
              <w:right w:val="nil"/>
            </w:tcBorders>
            <w:shd w:val="clear" w:color="auto" w:fill="auto"/>
            <w:hideMark/>
          </w:tcPr>
          <w:p w14:paraId="55ED8881" w14:textId="317A4CF1" w:rsidR="00E24B15" w:rsidRDefault="00E24B15" w:rsidP="00815270">
            <w:pPr>
              <w:pStyle w:val="Table3-Centre"/>
              <w:rPr>
                <w:rFonts w:eastAsia="Times New Roman"/>
              </w:rPr>
            </w:pPr>
            <w:r w:rsidRPr="00765D72">
              <w:t>$</w:t>
            </w:r>
            <w:r w:rsidR="009170D2">
              <w:t>111,616</w:t>
            </w:r>
            <w:r w:rsidRPr="00765D72">
              <w:t xml:space="preserve"> per annum</w:t>
            </w:r>
          </w:p>
        </w:tc>
      </w:tr>
    </w:tbl>
    <w:p w14:paraId="0C37CAAD" w14:textId="77777777" w:rsidR="00E24B15" w:rsidRDefault="00E24B15" w:rsidP="0097250B">
      <w:pPr>
        <w:pStyle w:val="Notes-Heading"/>
      </w:pPr>
      <w:r>
        <w:t>Notes</w:t>
      </w:r>
    </w:p>
    <w:tbl>
      <w:tblPr>
        <w:tblW w:w="5000" w:type="pct"/>
        <w:tblLook w:val="01E0" w:firstRow="1" w:lastRow="1" w:firstColumn="1" w:lastColumn="1" w:noHBand="0" w:noVBand="0"/>
      </w:tblPr>
      <w:tblGrid>
        <w:gridCol w:w="482"/>
        <w:gridCol w:w="9156"/>
      </w:tblGrid>
      <w:tr w:rsidR="00E24B15" w14:paraId="4B51775D" w14:textId="77777777" w:rsidTr="004048F7">
        <w:tc>
          <w:tcPr>
            <w:tcW w:w="250" w:type="pct"/>
            <w:hideMark/>
          </w:tcPr>
          <w:p w14:paraId="5366F882" w14:textId="77777777" w:rsidR="00E24B15" w:rsidRDefault="00E24B15" w:rsidP="004048F7">
            <w:pPr>
              <w:pStyle w:val="Notes-Numbers"/>
            </w:pPr>
            <w:r>
              <w:t>[1]</w:t>
            </w:r>
          </w:p>
        </w:tc>
        <w:tc>
          <w:tcPr>
            <w:tcW w:w="4750" w:type="pct"/>
            <w:hideMark/>
          </w:tcPr>
          <w:p w14:paraId="30586CC4" w14:textId="40DC369D" w:rsidR="00E24B15" w:rsidRDefault="00E24B15" w:rsidP="00EC5620">
            <w:pPr>
              <w:pStyle w:val="Notes-Text"/>
            </w:pPr>
            <w:r>
              <w:t>Adjusted taxable income includes: taxable income, total net investment losses, target foreign income, fringe ben</w:t>
            </w:r>
            <w:r w:rsidR="00DD7C8F">
              <w:t>e</w:t>
            </w:r>
            <w:r>
              <w:t xml:space="preserve">fits, salary sacrificed amounts to superannuation, deemed income calculated using </w:t>
            </w:r>
            <w:r w:rsidR="00BA5CBC">
              <w:t>account-based</w:t>
            </w:r>
            <w:r>
              <w:t xml:space="preserve"> pension balances. This limit is increased by $</w:t>
            </w:r>
            <w:commentRangeStart w:id="129"/>
            <w:r>
              <w:t xml:space="preserve">639.60 </w:t>
            </w:r>
            <w:commentRangeEnd w:id="129"/>
            <w:r>
              <w:rPr>
                <w:rStyle w:val="CommentReference"/>
                <w:rFonts w:eastAsia="MS Mincho"/>
                <w:lang w:eastAsia="ja-JP"/>
              </w:rPr>
              <w:commentReference w:id="129"/>
            </w:r>
            <w:r>
              <w:t>for each dependent child you care for.</w:t>
            </w:r>
          </w:p>
        </w:tc>
      </w:tr>
    </w:tbl>
    <w:p w14:paraId="0F5D14AA" w14:textId="77777777" w:rsidR="00E24B15" w:rsidRPr="007F21CA" w:rsidRDefault="00E24B15" w:rsidP="00E24B15"/>
    <w:p w14:paraId="00EE6420" w14:textId="77777777" w:rsidR="00E24B15" w:rsidRPr="007F21CA" w:rsidRDefault="00E24B15" w:rsidP="00E24B15">
      <w:pPr>
        <w:spacing w:after="120"/>
      </w:pPr>
      <w:r w:rsidRPr="007F21CA">
        <w:t>You may also be entitled to extra concessions from state and local government authorities. Concessions from state and local government authorities may include:</w:t>
      </w:r>
    </w:p>
    <w:tbl>
      <w:tblPr>
        <w:tblW w:w="4706" w:type="pct"/>
        <w:tblLayout w:type="fixed"/>
        <w:tblLook w:val="04A0" w:firstRow="1" w:lastRow="0" w:firstColumn="1" w:lastColumn="0" w:noHBand="0" w:noVBand="1"/>
      </w:tblPr>
      <w:tblGrid>
        <w:gridCol w:w="9071"/>
      </w:tblGrid>
      <w:tr w:rsidR="00E24B15" w:rsidRPr="002229E1" w14:paraId="60465E1E" w14:textId="77777777" w:rsidTr="004048F7">
        <w:tc>
          <w:tcPr>
            <w:tcW w:w="5000" w:type="pct"/>
            <w:tcMar>
              <w:top w:w="0" w:type="dxa"/>
              <w:left w:w="108" w:type="dxa"/>
              <w:bottom w:w="0" w:type="dxa"/>
              <w:right w:w="108" w:type="dxa"/>
            </w:tcMar>
          </w:tcPr>
          <w:p w14:paraId="5483D31A" w14:textId="77777777" w:rsidR="00E24B15" w:rsidRDefault="00E24B15" w:rsidP="00A37326">
            <w:pPr>
              <w:pStyle w:val="Normal5ptBefore"/>
              <w:numPr>
                <w:ilvl w:val="0"/>
                <w:numId w:val="44"/>
              </w:numPr>
            </w:pPr>
            <w:r w:rsidRPr="007F21CA">
              <w:t>Reductions in property and water rates.</w:t>
            </w:r>
          </w:p>
        </w:tc>
      </w:tr>
      <w:tr w:rsidR="00E24B15" w:rsidRPr="002229E1" w14:paraId="31D27753" w14:textId="77777777" w:rsidTr="004048F7">
        <w:tc>
          <w:tcPr>
            <w:tcW w:w="5000" w:type="pct"/>
            <w:tcMar>
              <w:top w:w="0" w:type="dxa"/>
              <w:left w:w="108" w:type="dxa"/>
              <w:bottom w:w="0" w:type="dxa"/>
              <w:right w:w="108" w:type="dxa"/>
            </w:tcMar>
          </w:tcPr>
          <w:p w14:paraId="069589C1" w14:textId="77777777" w:rsidR="00E24B15" w:rsidRDefault="00E24B15" w:rsidP="00A37326">
            <w:pPr>
              <w:pStyle w:val="Normal5ptBefore"/>
              <w:numPr>
                <w:ilvl w:val="0"/>
                <w:numId w:val="44"/>
              </w:numPr>
            </w:pPr>
            <w:r w:rsidRPr="007F21CA">
              <w:t>Reductions in energy bills.</w:t>
            </w:r>
          </w:p>
        </w:tc>
      </w:tr>
      <w:tr w:rsidR="00E24B15" w:rsidRPr="002229E1" w14:paraId="78B56B18" w14:textId="77777777" w:rsidTr="004048F7">
        <w:tc>
          <w:tcPr>
            <w:tcW w:w="5000" w:type="pct"/>
            <w:tcMar>
              <w:top w:w="0" w:type="dxa"/>
              <w:left w:w="108" w:type="dxa"/>
              <w:bottom w:w="0" w:type="dxa"/>
              <w:right w:w="108" w:type="dxa"/>
            </w:tcMar>
          </w:tcPr>
          <w:p w14:paraId="72386631" w14:textId="77777777" w:rsidR="00E24B15" w:rsidRDefault="00E24B15" w:rsidP="00A37326">
            <w:pPr>
              <w:pStyle w:val="Normal5ptBefore"/>
              <w:numPr>
                <w:ilvl w:val="0"/>
                <w:numId w:val="44"/>
              </w:numPr>
            </w:pPr>
            <w:r w:rsidRPr="007F21CA">
              <w:t>Quarterly Telephone Allowance.</w:t>
            </w:r>
          </w:p>
        </w:tc>
      </w:tr>
      <w:tr w:rsidR="00E24B15" w:rsidRPr="002229E1" w14:paraId="7306612B" w14:textId="77777777" w:rsidTr="004048F7">
        <w:tc>
          <w:tcPr>
            <w:tcW w:w="5000" w:type="pct"/>
            <w:tcMar>
              <w:top w:w="0" w:type="dxa"/>
              <w:left w:w="108" w:type="dxa"/>
              <w:bottom w:w="0" w:type="dxa"/>
              <w:right w:w="108" w:type="dxa"/>
            </w:tcMar>
          </w:tcPr>
          <w:p w14:paraId="62DA7D50" w14:textId="77777777" w:rsidR="00E24B15" w:rsidRDefault="00E24B15" w:rsidP="00A37326">
            <w:pPr>
              <w:pStyle w:val="Normal5ptBefore"/>
              <w:numPr>
                <w:ilvl w:val="0"/>
                <w:numId w:val="44"/>
              </w:numPr>
            </w:pPr>
            <w:r w:rsidRPr="007F21CA">
              <w:t>Reduced fares on public transport.</w:t>
            </w:r>
          </w:p>
        </w:tc>
      </w:tr>
      <w:tr w:rsidR="00E24B15" w:rsidRPr="002229E1" w14:paraId="3562EBDA" w14:textId="77777777" w:rsidTr="004048F7">
        <w:tc>
          <w:tcPr>
            <w:tcW w:w="5000" w:type="pct"/>
            <w:tcMar>
              <w:top w:w="0" w:type="dxa"/>
              <w:left w:w="108" w:type="dxa"/>
              <w:bottom w:w="0" w:type="dxa"/>
              <w:right w:w="108" w:type="dxa"/>
            </w:tcMar>
          </w:tcPr>
          <w:p w14:paraId="56CA992B" w14:textId="77777777" w:rsidR="00E24B15" w:rsidRDefault="00E24B15" w:rsidP="00A37326">
            <w:pPr>
              <w:pStyle w:val="Normal5ptBefore"/>
              <w:numPr>
                <w:ilvl w:val="0"/>
                <w:numId w:val="44"/>
              </w:numPr>
            </w:pPr>
            <w:r w:rsidRPr="007F21CA">
              <w:t>Reductions on motor vehicle registration.</w:t>
            </w:r>
          </w:p>
        </w:tc>
      </w:tr>
      <w:tr w:rsidR="00E24B15" w:rsidRPr="002229E1" w14:paraId="0006C6E8" w14:textId="77777777" w:rsidTr="004048F7">
        <w:tc>
          <w:tcPr>
            <w:tcW w:w="5000" w:type="pct"/>
            <w:tcMar>
              <w:top w:w="0" w:type="dxa"/>
              <w:left w:w="108" w:type="dxa"/>
              <w:bottom w:w="0" w:type="dxa"/>
              <w:right w:w="108" w:type="dxa"/>
            </w:tcMar>
          </w:tcPr>
          <w:p w14:paraId="2EFECCE2" w14:textId="77777777" w:rsidR="00E24B15" w:rsidRDefault="00E24B15" w:rsidP="00A37326">
            <w:pPr>
              <w:pStyle w:val="Normal5ptBefore"/>
              <w:numPr>
                <w:ilvl w:val="0"/>
                <w:numId w:val="44"/>
              </w:numPr>
            </w:pPr>
            <w:r w:rsidRPr="007F21CA">
              <w:t>One or more free rail journeys within the state each year.</w:t>
            </w:r>
          </w:p>
        </w:tc>
      </w:tr>
    </w:tbl>
    <w:p w14:paraId="1F096CBA" w14:textId="77777777" w:rsidR="00E24B15" w:rsidRPr="00A52718" w:rsidRDefault="00E24B15" w:rsidP="00E24B15">
      <w:pPr>
        <w:spacing w:after="120"/>
      </w:pPr>
    </w:p>
    <w:p w14:paraId="479CE91F" w14:textId="77777777" w:rsidR="00E24B15" w:rsidRPr="005B0E48" w:rsidRDefault="00E24B15" w:rsidP="002524BD">
      <w:pPr>
        <w:pStyle w:val="Heading3"/>
      </w:pPr>
      <w:bookmarkStart w:id="130" w:name="_Toc4417346"/>
      <w:bookmarkStart w:id="131" w:name="_Toc24635549"/>
      <w:bookmarkStart w:id="132" w:name="_Toc67916984"/>
      <w:r w:rsidRPr="005B0E48">
        <w:t>Health Care Card</w:t>
      </w:r>
      <w:bookmarkEnd w:id="130"/>
      <w:bookmarkEnd w:id="131"/>
      <w:bookmarkEnd w:id="132"/>
    </w:p>
    <w:p w14:paraId="69A831A9" w14:textId="77777777" w:rsidR="00E24B15" w:rsidRPr="00566DE3" w:rsidRDefault="00E24B15" w:rsidP="00E24B15">
      <w:pPr>
        <w:spacing w:after="120"/>
      </w:pPr>
      <w:r w:rsidRPr="00566DE3">
        <w:t xml:space="preserve">The Health Care Card (HCC) provides access to concessionally priced prescription medicines provided through the Pharmaceutical Benefits Scheme (PBS). </w:t>
      </w:r>
    </w:p>
    <w:p w14:paraId="748613B5" w14:textId="77777777" w:rsidR="00E24B15" w:rsidRPr="00566DE3" w:rsidRDefault="00E24B15" w:rsidP="00E24B15">
      <w:pPr>
        <w:spacing w:after="120"/>
      </w:pPr>
      <w:r w:rsidRPr="00566DE3">
        <w:t>In addition, holders of the HCC may receive other benefits such as reduced health care costs (including ambulance, dental care and eye care), reduced public transport costs, reduced water rates and reduced energy bills. These extra concessions are provided by state and local government authorities so will vary from state to state.</w:t>
      </w:r>
    </w:p>
    <w:p w14:paraId="56AEF57F" w14:textId="189FCA45" w:rsidR="00E24B15" w:rsidRPr="00A52718" w:rsidRDefault="00E24B15" w:rsidP="00E24B15">
      <w:pPr>
        <w:spacing w:after="120"/>
      </w:pPr>
      <w:r w:rsidRPr="006E0715">
        <w:t xml:space="preserve">The HCC is automatically issued to recipients of certain Centrelink benefits irrespective of income levels, including Newstart Allowance, Partner Allowance, </w:t>
      </w:r>
      <w:r>
        <w:t xml:space="preserve">Sickness Allowance, Youth Allowance, </w:t>
      </w:r>
      <w:r w:rsidRPr="006E0715">
        <w:t>Parenting Payment</w:t>
      </w:r>
      <w:r>
        <w:t xml:space="preserve">, Carer Payment and to those whose family income is below the Family Tax </w:t>
      </w:r>
      <w:r w:rsidR="00E5533A">
        <w:t>B</w:t>
      </w:r>
      <w:r>
        <w:t>enefit Part A lower income free threshold</w:t>
      </w:r>
      <w:r w:rsidRPr="006E0715">
        <w:t>.</w:t>
      </w:r>
    </w:p>
    <w:p w14:paraId="110CF4F6" w14:textId="7F1C41B6" w:rsidR="00E24B15" w:rsidRDefault="00A37326" w:rsidP="00E24B15">
      <w:pPr>
        <w:spacing w:after="120"/>
      </w:pPr>
      <w:r>
        <w:t>A ‘low income’ Health Care Card is available</w:t>
      </w:r>
      <w:r w:rsidR="001B2FBE">
        <w:t>;</w:t>
      </w:r>
      <w:r>
        <w:t xml:space="preserve"> subject to the following </w:t>
      </w:r>
      <w:r w:rsidR="001B2FBE">
        <w:t xml:space="preserve">earned </w:t>
      </w:r>
      <w:r>
        <w:t>income limits</w:t>
      </w:r>
      <w:r w:rsidR="001B2FBE" w:rsidRPr="001B2FBE">
        <w:t xml:space="preserve"> </w:t>
      </w:r>
      <w:r w:rsidR="001B2FBE">
        <w:t>at the time of initial claim</w:t>
      </w:r>
      <w:r>
        <w: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6747"/>
        <w:gridCol w:w="2891"/>
      </w:tblGrid>
      <w:tr w:rsidR="00A37326" w14:paraId="2104A818" w14:textId="77777777" w:rsidTr="000E2253">
        <w:tc>
          <w:tcPr>
            <w:tcW w:w="5000" w:type="pct"/>
            <w:gridSpan w:val="2"/>
            <w:tcBorders>
              <w:left w:val="nil"/>
              <w:right w:val="nil"/>
            </w:tcBorders>
            <w:shd w:val="clear" w:color="auto" w:fill="BFBFBF"/>
            <w:vAlign w:val="center"/>
            <w:hideMark/>
          </w:tcPr>
          <w:p w14:paraId="12AD64E7" w14:textId="1D7E4386" w:rsidR="00A37326" w:rsidRDefault="00A37326" w:rsidP="000E2253">
            <w:pPr>
              <w:pStyle w:val="Table2-Left"/>
            </w:pPr>
            <w:r>
              <w:t>Earned Income</w:t>
            </w:r>
          </w:p>
        </w:tc>
      </w:tr>
      <w:tr w:rsidR="00A37326" w14:paraId="39694270" w14:textId="77777777" w:rsidTr="000E2253">
        <w:tc>
          <w:tcPr>
            <w:tcW w:w="3500" w:type="pct"/>
            <w:tcBorders>
              <w:left w:val="nil"/>
              <w:right w:val="single" w:sz="24" w:space="0" w:color="FFFFFF"/>
            </w:tcBorders>
            <w:shd w:val="clear" w:color="auto" w:fill="D9D9D9"/>
            <w:vAlign w:val="center"/>
            <w:hideMark/>
          </w:tcPr>
          <w:p w14:paraId="4AB160B5" w14:textId="16BD1604" w:rsidR="00A37326" w:rsidRDefault="00A37326" w:rsidP="000E2253">
            <w:pPr>
              <w:pStyle w:val="Table2-Left"/>
            </w:pPr>
            <w:r>
              <w:t>Status</w:t>
            </w:r>
          </w:p>
        </w:tc>
        <w:tc>
          <w:tcPr>
            <w:tcW w:w="1500" w:type="pct"/>
            <w:tcBorders>
              <w:left w:val="single" w:sz="24" w:space="0" w:color="FFFFFF"/>
              <w:right w:val="nil"/>
            </w:tcBorders>
            <w:shd w:val="clear" w:color="auto" w:fill="D9D9D9"/>
            <w:vAlign w:val="center"/>
            <w:hideMark/>
          </w:tcPr>
          <w:p w14:paraId="2175A5E0" w14:textId="1E426F15" w:rsidR="00A37326" w:rsidRDefault="00A37326" w:rsidP="00007B18">
            <w:pPr>
              <w:pStyle w:val="Table2-Left"/>
            </w:pPr>
            <w:r>
              <w:t>Per Week</w:t>
            </w:r>
          </w:p>
        </w:tc>
      </w:tr>
      <w:tr w:rsidR="00A37326" w14:paraId="6C103AEC" w14:textId="77777777" w:rsidTr="000E2253">
        <w:tc>
          <w:tcPr>
            <w:tcW w:w="3500" w:type="pct"/>
            <w:tcBorders>
              <w:left w:val="nil"/>
              <w:right w:val="single" w:sz="24" w:space="0" w:color="FFFFFF"/>
            </w:tcBorders>
            <w:shd w:val="clear" w:color="auto" w:fill="auto"/>
            <w:vAlign w:val="center"/>
            <w:hideMark/>
          </w:tcPr>
          <w:p w14:paraId="1626A825" w14:textId="3E9CEFF4" w:rsidR="00A37326" w:rsidRPr="000E2253" w:rsidRDefault="00A37326" w:rsidP="000E2253">
            <w:pPr>
              <w:pStyle w:val="Table3-Left"/>
            </w:pPr>
            <w:r>
              <w:t>Single, n</w:t>
            </w:r>
            <w:r w:rsidR="000E2253">
              <w:rPr>
                <w:lang w:val="en-US"/>
              </w:rPr>
              <w:t>il</w:t>
            </w:r>
            <w:r>
              <w:t xml:space="preserve"> d</w:t>
            </w:r>
            <w:r>
              <w:rPr>
                <w:lang w:val="en-US"/>
              </w:rPr>
              <w:t>e</w:t>
            </w:r>
            <w:r>
              <w:t>pendant children</w:t>
            </w:r>
          </w:p>
        </w:tc>
        <w:tc>
          <w:tcPr>
            <w:tcW w:w="1500" w:type="pct"/>
            <w:tcBorders>
              <w:left w:val="single" w:sz="24" w:space="0" w:color="FFFFFF"/>
              <w:right w:val="nil"/>
            </w:tcBorders>
            <w:shd w:val="clear" w:color="auto" w:fill="auto"/>
            <w:hideMark/>
          </w:tcPr>
          <w:p w14:paraId="640D44AB" w14:textId="643B472C" w:rsidR="00A37326" w:rsidRDefault="00A37326" w:rsidP="000E2253">
            <w:pPr>
              <w:pStyle w:val="Table3-Centre"/>
              <w:rPr>
                <w:rFonts w:eastAsia="Times New Roman"/>
              </w:rPr>
            </w:pPr>
            <w:r w:rsidRPr="00765D72">
              <w:t>$</w:t>
            </w:r>
            <w:r w:rsidR="00EC0FC9">
              <w:t>576</w:t>
            </w:r>
          </w:p>
        </w:tc>
      </w:tr>
      <w:tr w:rsidR="00A37326" w14:paraId="3ABD645B" w14:textId="77777777" w:rsidTr="000E2253">
        <w:tc>
          <w:tcPr>
            <w:tcW w:w="3500" w:type="pct"/>
            <w:tcBorders>
              <w:left w:val="nil"/>
              <w:right w:val="single" w:sz="24" w:space="0" w:color="FFFFFF"/>
            </w:tcBorders>
            <w:shd w:val="clear" w:color="auto" w:fill="auto"/>
            <w:vAlign w:val="center"/>
            <w:hideMark/>
          </w:tcPr>
          <w:p w14:paraId="45B151AA" w14:textId="086C35A0" w:rsidR="00A37326" w:rsidRPr="00007B18" w:rsidRDefault="00A37326" w:rsidP="000E2253">
            <w:pPr>
              <w:pStyle w:val="Table3-Left"/>
              <w:rPr>
                <w:lang w:val="en-US"/>
              </w:rPr>
            </w:pPr>
            <w:r>
              <w:t>Couple (Combined)</w:t>
            </w:r>
            <w:r w:rsidR="000E2253">
              <w:rPr>
                <w:lang w:val="en-US"/>
              </w:rPr>
              <w:t xml:space="preserve">, nil </w:t>
            </w:r>
            <w:r w:rsidR="00C75F6A">
              <w:rPr>
                <w:lang w:val="en-US"/>
              </w:rPr>
              <w:t>dependant children</w:t>
            </w:r>
          </w:p>
        </w:tc>
        <w:tc>
          <w:tcPr>
            <w:tcW w:w="1500" w:type="pct"/>
            <w:tcBorders>
              <w:left w:val="single" w:sz="24" w:space="0" w:color="FFFFFF"/>
              <w:right w:val="nil"/>
            </w:tcBorders>
            <w:shd w:val="clear" w:color="auto" w:fill="auto"/>
            <w:hideMark/>
          </w:tcPr>
          <w:p w14:paraId="3E96D02F" w14:textId="51264298" w:rsidR="00A37326" w:rsidRDefault="00A37326" w:rsidP="000E2253">
            <w:pPr>
              <w:pStyle w:val="Table3-Centre"/>
              <w:rPr>
                <w:rFonts w:eastAsia="Times New Roman"/>
              </w:rPr>
            </w:pPr>
            <w:r w:rsidRPr="00765D72">
              <w:t>$</w:t>
            </w:r>
            <w:r w:rsidR="00EC0FC9">
              <w:t>993</w:t>
            </w:r>
          </w:p>
        </w:tc>
      </w:tr>
      <w:tr w:rsidR="00A37326" w14:paraId="7B34175B" w14:textId="77777777" w:rsidTr="00007B18">
        <w:tc>
          <w:tcPr>
            <w:tcW w:w="3500" w:type="pct"/>
            <w:tcBorders>
              <w:left w:val="nil"/>
              <w:right w:val="single" w:sz="24" w:space="0" w:color="FFFFFF"/>
            </w:tcBorders>
            <w:shd w:val="clear" w:color="auto" w:fill="auto"/>
            <w:vAlign w:val="center"/>
            <w:hideMark/>
          </w:tcPr>
          <w:p w14:paraId="0EBFC344" w14:textId="5713A640" w:rsidR="00A37326" w:rsidRPr="00007B18" w:rsidRDefault="00C75F6A" w:rsidP="000E2253">
            <w:pPr>
              <w:pStyle w:val="Table3-Left"/>
              <w:rPr>
                <w:lang w:val="en-US"/>
              </w:rPr>
            </w:pPr>
            <w:r>
              <w:rPr>
                <w:lang w:val="en-US"/>
              </w:rPr>
              <w:t>Single, one dependant child</w:t>
            </w:r>
          </w:p>
        </w:tc>
        <w:tc>
          <w:tcPr>
            <w:tcW w:w="1500" w:type="pct"/>
            <w:tcBorders>
              <w:left w:val="single" w:sz="24" w:space="0" w:color="FFFFFF"/>
              <w:right w:val="nil"/>
            </w:tcBorders>
            <w:shd w:val="clear" w:color="auto" w:fill="auto"/>
            <w:hideMark/>
          </w:tcPr>
          <w:p w14:paraId="6DB2B0C3" w14:textId="43D5925E" w:rsidR="00A37326" w:rsidRDefault="00A37326" w:rsidP="000E2253">
            <w:pPr>
              <w:pStyle w:val="Table3-Centre"/>
              <w:rPr>
                <w:rFonts w:eastAsia="Times New Roman"/>
              </w:rPr>
            </w:pPr>
            <w:r w:rsidRPr="00765D72">
              <w:t>$</w:t>
            </w:r>
            <w:r w:rsidR="00EC0FC9">
              <w:t>993</w:t>
            </w:r>
          </w:p>
        </w:tc>
      </w:tr>
      <w:tr w:rsidR="00C75F6A" w14:paraId="446ECFB6" w14:textId="77777777" w:rsidTr="00007B18">
        <w:tc>
          <w:tcPr>
            <w:tcW w:w="3500" w:type="pct"/>
            <w:tcBorders>
              <w:left w:val="nil"/>
              <w:right w:val="single" w:sz="24" w:space="0" w:color="FFFFFF"/>
            </w:tcBorders>
            <w:shd w:val="clear" w:color="auto" w:fill="auto"/>
            <w:vAlign w:val="center"/>
          </w:tcPr>
          <w:p w14:paraId="08B4572F" w14:textId="7AB7F11C" w:rsidR="00C75F6A" w:rsidRDefault="00C75F6A" w:rsidP="000E2253">
            <w:pPr>
              <w:pStyle w:val="Table3-Left"/>
              <w:rPr>
                <w:lang w:val="en-US"/>
              </w:rPr>
            </w:pPr>
            <w:r>
              <w:rPr>
                <w:lang w:val="en-US"/>
              </w:rPr>
              <w:t>Couple combined, one dependant child</w:t>
            </w:r>
          </w:p>
        </w:tc>
        <w:tc>
          <w:tcPr>
            <w:tcW w:w="1500" w:type="pct"/>
            <w:tcBorders>
              <w:left w:val="single" w:sz="24" w:space="0" w:color="FFFFFF"/>
              <w:right w:val="nil"/>
            </w:tcBorders>
            <w:shd w:val="clear" w:color="auto" w:fill="auto"/>
          </w:tcPr>
          <w:p w14:paraId="09816791" w14:textId="735CEF1F" w:rsidR="00C75F6A" w:rsidRPr="00765D72" w:rsidRDefault="00C75F6A" w:rsidP="000E2253">
            <w:pPr>
              <w:pStyle w:val="Table3-Centre"/>
            </w:pPr>
            <w:r>
              <w:t>$</w:t>
            </w:r>
            <w:r w:rsidR="00EC0FC9">
              <w:t>1,027</w:t>
            </w:r>
          </w:p>
        </w:tc>
      </w:tr>
      <w:tr w:rsidR="00C75F6A" w14:paraId="64618D61" w14:textId="77777777" w:rsidTr="000E2253">
        <w:tc>
          <w:tcPr>
            <w:tcW w:w="3500" w:type="pct"/>
            <w:tcBorders>
              <w:left w:val="nil"/>
              <w:bottom w:val="single" w:sz="4" w:space="0" w:color="808080"/>
              <w:right w:val="single" w:sz="24" w:space="0" w:color="FFFFFF"/>
            </w:tcBorders>
            <w:shd w:val="clear" w:color="auto" w:fill="auto"/>
            <w:vAlign w:val="center"/>
          </w:tcPr>
          <w:p w14:paraId="09D160B9" w14:textId="0003628D" w:rsidR="00C75F6A" w:rsidRDefault="00C75F6A" w:rsidP="000E2253">
            <w:pPr>
              <w:pStyle w:val="Table3-Left"/>
              <w:rPr>
                <w:lang w:val="en-US"/>
              </w:rPr>
            </w:pPr>
            <w:r>
              <w:rPr>
                <w:lang w:val="en-US"/>
              </w:rPr>
              <w:t>For each additional dependant child, add</w:t>
            </w:r>
          </w:p>
        </w:tc>
        <w:tc>
          <w:tcPr>
            <w:tcW w:w="1500" w:type="pct"/>
            <w:tcBorders>
              <w:left w:val="single" w:sz="24" w:space="0" w:color="FFFFFF"/>
              <w:bottom w:val="single" w:sz="4" w:space="0" w:color="808080"/>
              <w:right w:val="nil"/>
            </w:tcBorders>
            <w:shd w:val="clear" w:color="auto" w:fill="auto"/>
          </w:tcPr>
          <w:p w14:paraId="40785BAB" w14:textId="6E036582" w:rsidR="00C75F6A" w:rsidRPr="00765D72" w:rsidRDefault="00C75F6A" w:rsidP="000E2253">
            <w:pPr>
              <w:pStyle w:val="Table3-Centre"/>
            </w:pPr>
            <w:r>
              <w:t>$34</w:t>
            </w:r>
          </w:p>
        </w:tc>
      </w:tr>
    </w:tbl>
    <w:p w14:paraId="6CCBC542" w14:textId="7FBD89A7" w:rsidR="00A37326" w:rsidRDefault="00A37326" w:rsidP="00E24B15">
      <w:pPr>
        <w:spacing w:after="120"/>
      </w:pPr>
    </w:p>
    <w:p w14:paraId="2556C9ED" w14:textId="0BD0E54C" w:rsidR="00C75F6A" w:rsidRDefault="00C75F6A" w:rsidP="00E24B15">
      <w:pPr>
        <w:spacing w:after="120"/>
      </w:pPr>
      <w:r>
        <w:t xml:space="preserve">Once the </w:t>
      </w:r>
      <w:r w:rsidR="001B2FBE">
        <w:t>‘L</w:t>
      </w:r>
      <w:r>
        <w:t xml:space="preserve">ow </w:t>
      </w:r>
      <w:r w:rsidR="001B2FBE">
        <w:t>I</w:t>
      </w:r>
      <w:r>
        <w:t>ncome</w:t>
      </w:r>
      <w:r w:rsidR="001B2FBE">
        <w:t>’</w:t>
      </w:r>
      <w:r>
        <w:t xml:space="preserve"> HCC is successfully claimed, earned income may increase by no more than 25% per week before the </w:t>
      </w:r>
      <w:r w:rsidR="001B2FBE">
        <w:t>card is cancelled</w:t>
      </w:r>
      <w:r>
        <w:t>.</w:t>
      </w:r>
    </w:p>
    <w:p w14:paraId="0EEC56BD" w14:textId="7F25182F" w:rsidR="001B2FBE" w:rsidRDefault="001B2FBE" w:rsidP="00E24B15">
      <w:pPr>
        <w:spacing w:after="120"/>
      </w:pPr>
      <w:r>
        <w:t>The HCC will be cancelled after 6 weeks of temporary absence from Australia.</w:t>
      </w:r>
    </w:p>
    <w:p w14:paraId="128494A6" w14:textId="77777777" w:rsidR="00A37326" w:rsidRDefault="00A37326" w:rsidP="00E24B15">
      <w:pPr>
        <w:spacing w:after="120"/>
      </w:pPr>
    </w:p>
    <w:p w14:paraId="391E4374" w14:textId="77777777" w:rsidR="00E24B15" w:rsidRDefault="00E24B15" w:rsidP="002524BD">
      <w:pPr>
        <w:pStyle w:val="Heading3"/>
      </w:pPr>
      <w:bookmarkStart w:id="133" w:name="_Toc4417347"/>
      <w:bookmarkStart w:id="134" w:name="_Toc24635550"/>
      <w:bookmarkStart w:id="135" w:name="_Toc67916985"/>
      <w:commentRangeStart w:id="136"/>
      <w:r w:rsidRPr="005B0E48">
        <w:t>Pensioner Concession Card (PCC)</w:t>
      </w:r>
      <w:bookmarkEnd w:id="133"/>
      <w:bookmarkEnd w:id="134"/>
      <w:commentRangeEnd w:id="136"/>
      <w:r w:rsidR="00EC0FC9">
        <w:rPr>
          <w:rStyle w:val="CommentReference"/>
          <w:rFonts w:cs="Times New Roman"/>
          <w:bCs w:val="0"/>
          <w:color w:val="auto"/>
          <w:lang w:val="en-AU" w:eastAsia="ja-JP"/>
        </w:rPr>
        <w:commentReference w:id="136"/>
      </w:r>
      <w:bookmarkEnd w:id="135"/>
    </w:p>
    <w:p w14:paraId="590E9AEC" w14:textId="647F2032" w:rsidR="00E24B15" w:rsidRPr="00231DEA" w:rsidRDefault="00E24B15" w:rsidP="00E24B15">
      <w:pPr>
        <w:keepNext/>
        <w:spacing w:after="120"/>
        <w:rPr>
          <w:color w:val="002060"/>
          <w:sz w:val="24"/>
        </w:rPr>
      </w:pPr>
      <w:r w:rsidRPr="007F21CA">
        <w:t xml:space="preserve">The Pensioner Concession Card (PCC) is issued to all recipients of Centrelink pensions (including the Age Pension and the Disability Support Pension) as well as recipients of some Centrelink allowances (including </w:t>
      </w:r>
      <w:r w:rsidR="00C5633D">
        <w:t xml:space="preserve">Newstart, Parenting Payment, </w:t>
      </w:r>
      <w:r w:rsidR="00EE2AEF">
        <w:t xml:space="preserve">Youth Allowance &amp; </w:t>
      </w:r>
      <w:r w:rsidR="00C5633D">
        <w:t xml:space="preserve">Partner </w:t>
      </w:r>
      <w:r w:rsidR="00BA5CBC">
        <w:t>Allowance)</w:t>
      </w:r>
      <w:r w:rsidRPr="007F21CA">
        <w:t>.</w:t>
      </w:r>
    </w:p>
    <w:p w14:paraId="205A2B26" w14:textId="50A57E48" w:rsidR="00E24B15" w:rsidRDefault="00E24B15" w:rsidP="00E24B15">
      <w:pPr>
        <w:spacing w:after="120"/>
      </w:pPr>
      <w:r w:rsidRPr="007F21CA">
        <w:t>Holders of the PCC</w:t>
      </w:r>
      <w:r w:rsidR="007945FC">
        <w:t>, and their dependent children,</w:t>
      </w:r>
      <w:r w:rsidRPr="007F21CA">
        <w:t xml:space="preserve"> receive the following </w:t>
      </w:r>
      <w:commentRangeStart w:id="137"/>
      <w:r w:rsidRPr="007F21CA">
        <w:t>concessions:</w:t>
      </w:r>
      <w:commentRangeEnd w:id="137"/>
      <w:r w:rsidR="00EC0FC9">
        <w:rPr>
          <w:rStyle w:val="CommentReference"/>
          <w:color w:val="auto"/>
          <w:lang w:val="en-AU" w:eastAsia="ja-JP"/>
        </w:rPr>
        <w:commentReference w:id="137"/>
      </w:r>
    </w:p>
    <w:tbl>
      <w:tblPr>
        <w:tblW w:w="5000" w:type="pct"/>
        <w:tblLayout w:type="fixed"/>
        <w:tblLook w:val="04A0" w:firstRow="1" w:lastRow="0" w:firstColumn="1" w:lastColumn="0" w:noHBand="0" w:noVBand="1"/>
      </w:tblPr>
      <w:tblGrid>
        <w:gridCol w:w="482"/>
        <w:gridCol w:w="9156"/>
      </w:tblGrid>
      <w:tr w:rsidR="00E24B15" w:rsidRPr="002229E1" w14:paraId="55D677BA" w14:textId="77777777" w:rsidTr="004048F7">
        <w:tc>
          <w:tcPr>
            <w:tcW w:w="250" w:type="pct"/>
            <w:tcMar>
              <w:top w:w="0" w:type="dxa"/>
              <w:left w:w="108" w:type="dxa"/>
              <w:bottom w:w="0" w:type="dxa"/>
              <w:right w:w="108" w:type="dxa"/>
            </w:tcMar>
          </w:tcPr>
          <w:p w14:paraId="3E361B5C" w14:textId="77777777" w:rsidR="00E24B15" w:rsidRDefault="00E24B15" w:rsidP="00007B18">
            <w:pPr>
              <w:pStyle w:val="Normal5ptBefore"/>
            </w:pPr>
            <w:r>
              <w:sym w:font="Wingdings" w:char="F0A7"/>
            </w:r>
          </w:p>
        </w:tc>
        <w:tc>
          <w:tcPr>
            <w:tcW w:w="4750" w:type="pct"/>
            <w:tcMar>
              <w:top w:w="0" w:type="dxa"/>
              <w:left w:w="108" w:type="dxa"/>
              <w:bottom w:w="0" w:type="dxa"/>
              <w:right w:w="108" w:type="dxa"/>
            </w:tcMar>
          </w:tcPr>
          <w:p w14:paraId="3CC467FF" w14:textId="7C03105A" w:rsidR="00E24B15" w:rsidRDefault="007945FC" w:rsidP="00007B18">
            <w:pPr>
              <w:pStyle w:val="Normal5ptBefore"/>
            </w:pPr>
            <w:r>
              <w:t>Discounted</w:t>
            </w:r>
            <w:r w:rsidR="00E24B15" w:rsidRPr="007F21CA">
              <w:t xml:space="preserve"> redirection from Australia Post when changing address.</w:t>
            </w:r>
          </w:p>
        </w:tc>
      </w:tr>
      <w:tr w:rsidR="00E24B15" w:rsidRPr="002229E1" w14:paraId="6C7B4AD8" w14:textId="77777777" w:rsidTr="004048F7">
        <w:tc>
          <w:tcPr>
            <w:tcW w:w="250" w:type="pct"/>
            <w:tcMar>
              <w:top w:w="0" w:type="dxa"/>
              <w:left w:w="108" w:type="dxa"/>
              <w:bottom w:w="0" w:type="dxa"/>
              <w:right w:w="108" w:type="dxa"/>
            </w:tcMar>
          </w:tcPr>
          <w:p w14:paraId="1FBC0F76" w14:textId="77777777" w:rsidR="00E24B15" w:rsidRDefault="00E24B15" w:rsidP="00007B18">
            <w:pPr>
              <w:pStyle w:val="Normal5ptBefore"/>
            </w:pPr>
            <w:r>
              <w:sym w:font="Wingdings" w:char="F0A7"/>
            </w:r>
          </w:p>
        </w:tc>
        <w:tc>
          <w:tcPr>
            <w:tcW w:w="4750" w:type="pct"/>
            <w:tcMar>
              <w:top w:w="0" w:type="dxa"/>
              <w:left w:w="108" w:type="dxa"/>
              <w:bottom w:w="0" w:type="dxa"/>
              <w:right w:w="108" w:type="dxa"/>
            </w:tcMar>
          </w:tcPr>
          <w:p w14:paraId="0CA9E322" w14:textId="77777777" w:rsidR="00E24B15" w:rsidRDefault="00E24B15" w:rsidP="00007B18">
            <w:pPr>
              <w:pStyle w:val="Normal5ptBefore"/>
            </w:pPr>
            <w:r w:rsidRPr="007F21CA">
              <w:t>Quarterly Telephone Allowance</w:t>
            </w:r>
          </w:p>
        </w:tc>
      </w:tr>
      <w:tr w:rsidR="00E24B15" w:rsidRPr="002229E1" w14:paraId="266F8F4F" w14:textId="77777777" w:rsidTr="004048F7">
        <w:tc>
          <w:tcPr>
            <w:tcW w:w="250" w:type="pct"/>
            <w:tcMar>
              <w:top w:w="0" w:type="dxa"/>
              <w:left w:w="108" w:type="dxa"/>
              <w:bottom w:w="0" w:type="dxa"/>
              <w:right w:w="108" w:type="dxa"/>
            </w:tcMar>
          </w:tcPr>
          <w:p w14:paraId="50F322D9" w14:textId="77777777" w:rsidR="00E24B15" w:rsidRDefault="00E24B15" w:rsidP="00007B18">
            <w:pPr>
              <w:pStyle w:val="Normal5ptBefore"/>
            </w:pPr>
            <w:r>
              <w:sym w:font="Wingdings" w:char="F0A7"/>
            </w:r>
          </w:p>
        </w:tc>
        <w:tc>
          <w:tcPr>
            <w:tcW w:w="4750" w:type="pct"/>
            <w:tcMar>
              <w:top w:w="0" w:type="dxa"/>
              <w:left w:w="108" w:type="dxa"/>
              <w:bottom w:w="0" w:type="dxa"/>
              <w:right w:w="108" w:type="dxa"/>
            </w:tcMar>
          </w:tcPr>
          <w:p w14:paraId="1A8CCBB5" w14:textId="1C974602" w:rsidR="00E24B15" w:rsidRDefault="00324C19" w:rsidP="00007B18">
            <w:pPr>
              <w:pStyle w:val="Normal5ptBefore"/>
            </w:pPr>
            <w:r>
              <w:t xml:space="preserve">Bulk billed doctor’s visits </w:t>
            </w:r>
            <w:r w:rsidR="007945FC">
              <w:t>–</w:t>
            </w:r>
            <w:r>
              <w:t xml:space="preserve"> discretionary</w:t>
            </w:r>
            <w:r w:rsidR="007945FC">
              <w:t>; inclusive of access to the Hearing Services programme</w:t>
            </w:r>
          </w:p>
        </w:tc>
      </w:tr>
      <w:tr w:rsidR="00E24B15" w:rsidRPr="002229E1" w14:paraId="0A99F6D9" w14:textId="77777777" w:rsidTr="004048F7">
        <w:tc>
          <w:tcPr>
            <w:tcW w:w="250" w:type="pct"/>
            <w:tcMar>
              <w:top w:w="0" w:type="dxa"/>
              <w:left w:w="108" w:type="dxa"/>
              <w:bottom w:w="0" w:type="dxa"/>
              <w:right w:w="108" w:type="dxa"/>
            </w:tcMar>
          </w:tcPr>
          <w:p w14:paraId="20D99827" w14:textId="77777777" w:rsidR="00E24B15" w:rsidRDefault="00E24B15" w:rsidP="00007B18">
            <w:pPr>
              <w:pStyle w:val="Normal5ptBefore"/>
            </w:pPr>
            <w:r>
              <w:lastRenderedPageBreak/>
              <w:sym w:font="Wingdings" w:char="F0A7"/>
            </w:r>
          </w:p>
        </w:tc>
        <w:tc>
          <w:tcPr>
            <w:tcW w:w="4750" w:type="pct"/>
            <w:tcMar>
              <w:top w:w="0" w:type="dxa"/>
              <w:left w:w="108" w:type="dxa"/>
              <w:bottom w:w="0" w:type="dxa"/>
              <w:right w:w="108" w:type="dxa"/>
            </w:tcMar>
          </w:tcPr>
          <w:p w14:paraId="56AECA76" w14:textId="72657132" w:rsidR="00E24B15" w:rsidRDefault="00324C19" w:rsidP="00007B18">
            <w:pPr>
              <w:pStyle w:val="Normal5ptBefore"/>
            </w:pPr>
            <w:r>
              <w:t>Increased refund for medical costs after reaching Medicare Safety Net</w:t>
            </w:r>
          </w:p>
        </w:tc>
      </w:tr>
      <w:tr w:rsidR="00E24B15" w:rsidRPr="002229E1" w14:paraId="5005F9FC" w14:textId="77777777" w:rsidTr="004048F7">
        <w:tc>
          <w:tcPr>
            <w:tcW w:w="250" w:type="pct"/>
            <w:tcMar>
              <w:top w:w="0" w:type="dxa"/>
              <w:left w:w="108" w:type="dxa"/>
              <w:bottom w:w="0" w:type="dxa"/>
              <w:right w:w="108" w:type="dxa"/>
            </w:tcMar>
          </w:tcPr>
          <w:p w14:paraId="4F9F9E79" w14:textId="77777777" w:rsidR="00E24B15" w:rsidRDefault="00E24B15" w:rsidP="00007B18">
            <w:pPr>
              <w:pStyle w:val="Normal5ptBefore"/>
            </w:pPr>
            <w:r>
              <w:sym w:font="Wingdings" w:char="F0A7"/>
            </w:r>
          </w:p>
        </w:tc>
        <w:tc>
          <w:tcPr>
            <w:tcW w:w="4750" w:type="pct"/>
            <w:tcMar>
              <w:top w:w="0" w:type="dxa"/>
              <w:left w:w="108" w:type="dxa"/>
              <w:bottom w:w="0" w:type="dxa"/>
              <w:right w:w="108" w:type="dxa"/>
            </w:tcMar>
          </w:tcPr>
          <w:p w14:paraId="398F7846" w14:textId="77777777" w:rsidR="00E24B15" w:rsidRDefault="00E24B15" w:rsidP="00007B18">
            <w:pPr>
              <w:pStyle w:val="Normal5ptBefore"/>
            </w:pPr>
            <w:r w:rsidRPr="007F21CA">
              <w:t>Reduced cost medicines through the Pharmaceutical Benefits Scheme.</w:t>
            </w:r>
          </w:p>
        </w:tc>
      </w:tr>
      <w:tr w:rsidR="00E24B15" w:rsidRPr="002229E1" w14:paraId="52B89CF1" w14:textId="77777777" w:rsidTr="004048F7">
        <w:tc>
          <w:tcPr>
            <w:tcW w:w="250" w:type="pct"/>
            <w:tcMar>
              <w:top w:w="0" w:type="dxa"/>
              <w:left w:w="108" w:type="dxa"/>
              <w:bottom w:w="0" w:type="dxa"/>
              <w:right w:w="108" w:type="dxa"/>
            </w:tcMar>
          </w:tcPr>
          <w:p w14:paraId="1054093F" w14:textId="77777777" w:rsidR="00E24B15" w:rsidRDefault="00E24B15" w:rsidP="00007B18">
            <w:pPr>
              <w:pStyle w:val="Normal5ptBefore"/>
            </w:pPr>
            <w:r>
              <w:sym w:font="Wingdings" w:char="F0A7"/>
            </w:r>
          </w:p>
        </w:tc>
        <w:tc>
          <w:tcPr>
            <w:tcW w:w="4750" w:type="pct"/>
            <w:tcMar>
              <w:top w:w="0" w:type="dxa"/>
              <w:left w:w="108" w:type="dxa"/>
              <w:bottom w:w="0" w:type="dxa"/>
              <w:right w:w="108" w:type="dxa"/>
            </w:tcMar>
          </w:tcPr>
          <w:p w14:paraId="02F3816B" w14:textId="77777777" w:rsidR="00E24B15" w:rsidRDefault="00E24B15" w:rsidP="00007B18">
            <w:pPr>
              <w:pStyle w:val="Normal5ptBefore"/>
            </w:pPr>
            <w:r w:rsidRPr="007F21CA">
              <w:t>Various state and local government concessions, including reduced property and water rates, reduced energy bills, reduced public transport costs and reduced motor vehicle registration charges.</w:t>
            </w:r>
          </w:p>
        </w:tc>
      </w:tr>
    </w:tbl>
    <w:p w14:paraId="0F69B6CD" w14:textId="77777777" w:rsidR="00E24B15" w:rsidRDefault="00E24B15" w:rsidP="00E24B15"/>
    <w:p w14:paraId="65969A81" w14:textId="77777777" w:rsidR="00E24B15" w:rsidRDefault="00E24B15" w:rsidP="00E24B15"/>
    <w:p w14:paraId="5DB2445E" w14:textId="77777777" w:rsidR="00E24B15" w:rsidRPr="004A6163" w:rsidRDefault="00E24B15" w:rsidP="00E24B15">
      <w:pPr>
        <w:pStyle w:val="Heading2"/>
        <w:spacing w:after="120"/>
        <w:rPr>
          <w:highlight w:val="yellow"/>
        </w:rPr>
      </w:pPr>
      <w:bookmarkStart w:id="138" w:name="_Toc367876694"/>
      <w:bookmarkStart w:id="139" w:name="_Toc377642908"/>
      <w:bookmarkStart w:id="140" w:name="_Toc489275720"/>
      <w:bookmarkStart w:id="141" w:name="_Toc4151235"/>
      <w:bookmarkStart w:id="142" w:name="_Toc4417348"/>
      <w:bookmarkStart w:id="143" w:name="_Toc24635551"/>
      <w:bookmarkStart w:id="144" w:name="_Toc67916986"/>
      <w:r w:rsidRPr="004A6163">
        <w:t>Department of Veterans' Affairs</w:t>
      </w:r>
      <w:r>
        <w:t xml:space="preserve"> </w:t>
      </w:r>
      <w:commentRangeStart w:id="145"/>
      <w:r>
        <w:t>Payments</w:t>
      </w:r>
      <w:bookmarkEnd w:id="138"/>
      <w:bookmarkEnd w:id="139"/>
      <w:bookmarkEnd w:id="140"/>
      <w:bookmarkEnd w:id="141"/>
      <w:bookmarkEnd w:id="142"/>
      <w:bookmarkEnd w:id="143"/>
      <w:commentRangeEnd w:id="145"/>
      <w:r w:rsidR="00467870">
        <w:rPr>
          <w:rStyle w:val="CommentReference"/>
          <w:rFonts w:eastAsia="MS Mincho" w:cs="Times New Roman"/>
          <w:color w:val="auto"/>
          <w:lang w:val="en-AU" w:eastAsia="ja-JP"/>
        </w:rPr>
        <w:commentReference w:id="145"/>
      </w:r>
      <w:bookmarkEnd w:id="144"/>
    </w:p>
    <w:p w14:paraId="1AF5AD82" w14:textId="77777777" w:rsidR="00E24B15" w:rsidRPr="002B7A6D" w:rsidRDefault="00E24B15" w:rsidP="002524BD">
      <w:pPr>
        <w:pStyle w:val="Heading3"/>
      </w:pPr>
      <w:bookmarkStart w:id="146" w:name="_Toc4417349"/>
      <w:bookmarkStart w:id="147" w:name="_Toc24635552"/>
      <w:bookmarkStart w:id="148" w:name="_Toc67916987"/>
      <w:commentRangeStart w:id="149"/>
      <w:r w:rsidRPr="002B7A6D">
        <w:t>DVA</w:t>
      </w:r>
      <w:r>
        <w:t xml:space="preserve"> Age/</w:t>
      </w:r>
      <w:r w:rsidRPr="002B7A6D">
        <w:t xml:space="preserve"> Invalidity Service Pension</w:t>
      </w:r>
      <w:commentRangeEnd w:id="149"/>
      <w:r w:rsidRPr="0036796C">
        <w:commentReference w:id="149"/>
      </w:r>
      <w:bookmarkEnd w:id="146"/>
      <w:bookmarkEnd w:id="147"/>
      <w:bookmarkEnd w:id="148"/>
    </w:p>
    <w:p w14:paraId="5E0E0228" w14:textId="77777777" w:rsidR="00E24B15" w:rsidRPr="00AD2920" w:rsidRDefault="00E24B15" w:rsidP="00E24B15">
      <w:pPr>
        <w:shd w:val="clear" w:color="auto" w:fill="FFFFFF"/>
        <w:suppressAutoHyphens w:val="0"/>
        <w:spacing w:line="315" w:lineRule="atLeast"/>
        <w:jc w:val="left"/>
        <w:rPr>
          <w:rFonts w:ascii="Arial" w:eastAsia="Times New Roman" w:hAnsi="Arial" w:cs="Arial"/>
          <w:szCs w:val="20"/>
          <w:lang w:val="en-AU" w:eastAsia="en-AU"/>
        </w:rPr>
      </w:pPr>
      <w:r w:rsidRPr="00AD2920">
        <w:rPr>
          <w:rFonts w:ascii="Arial" w:eastAsia="Times New Roman" w:hAnsi="Arial" w:cs="Arial"/>
          <w:szCs w:val="20"/>
          <w:lang w:val="en-AU" w:eastAsia="en-AU"/>
        </w:rPr>
        <w:t xml:space="preserve">You are eligible for </w:t>
      </w:r>
      <w:r>
        <w:rPr>
          <w:rFonts w:ascii="Arial" w:eastAsia="Times New Roman" w:hAnsi="Arial" w:cs="Arial"/>
          <w:szCs w:val="20"/>
          <w:lang w:val="en-AU" w:eastAsia="en-AU"/>
        </w:rPr>
        <w:t>a ‘</w:t>
      </w:r>
      <w:r w:rsidRPr="00AD2920">
        <w:rPr>
          <w:rFonts w:ascii="Arial" w:eastAsia="Times New Roman" w:hAnsi="Arial" w:cs="Arial"/>
          <w:szCs w:val="20"/>
          <w:lang w:val="en-AU" w:eastAsia="en-AU"/>
        </w:rPr>
        <w:t>service pension</w:t>
      </w:r>
      <w:r>
        <w:rPr>
          <w:rFonts w:ascii="Arial" w:eastAsia="Times New Roman" w:hAnsi="Arial" w:cs="Arial"/>
          <w:szCs w:val="20"/>
          <w:lang w:val="en-AU" w:eastAsia="en-AU"/>
        </w:rPr>
        <w:t>’</w:t>
      </w:r>
      <w:r w:rsidRPr="00AD2920">
        <w:rPr>
          <w:rFonts w:ascii="Arial" w:eastAsia="Times New Roman" w:hAnsi="Arial" w:cs="Arial"/>
          <w:szCs w:val="20"/>
          <w:lang w:val="en-AU" w:eastAsia="en-AU"/>
        </w:rPr>
        <w:t xml:space="preserve"> if you are a veteran who has rendered qualifying service, and you:</w:t>
      </w:r>
    </w:p>
    <w:p w14:paraId="5A759FA2" w14:textId="0D45A373" w:rsidR="00E24B15" w:rsidRPr="00AD2920" w:rsidRDefault="00E24B15" w:rsidP="00E24B15">
      <w:pPr>
        <w:numPr>
          <w:ilvl w:val="0"/>
          <w:numId w:val="23"/>
        </w:numPr>
        <w:shd w:val="clear" w:color="auto" w:fill="FFFFFF"/>
        <w:suppressAutoHyphens w:val="0"/>
        <w:spacing w:line="315" w:lineRule="atLeast"/>
        <w:ind w:left="993" w:hanging="709"/>
        <w:jc w:val="left"/>
        <w:rPr>
          <w:rFonts w:ascii="Arial" w:eastAsia="Times New Roman" w:hAnsi="Arial" w:cs="Arial"/>
          <w:szCs w:val="20"/>
          <w:lang w:val="en-AU" w:eastAsia="en-AU"/>
        </w:rPr>
      </w:pPr>
      <w:r>
        <w:rPr>
          <w:rFonts w:ascii="Arial" w:eastAsia="Times New Roman" w:hAnsi="Arial" w:cs="Arial"/>
          <w:szCs w:val="20"/>
          <w:lang w:val="en-AU" w:eastAsia="en-AU"/>
        </w:rPr>
        <w:t xml:space="preserve">have reached pension age </w:t>
      </w:r>
    </w:p>
    <w:p w14:paraId="6D79E14A" w14:textId="5B1D9EA2" w:rsidR="00E24B15" w:rsidRPr="00AD2920" w:rsidRDefault="002B78FA" w:rsidP="00E24B15">
      <w:pPr>
        <w:numPr>
          <w:ilvl w:val="0"/>
          <w:numId w:val="23"/>
        </w:numPr>
        <w:shd w:val="clear" w:color="auto" w:fill="FFFFFF"/>
        <w:suppressAutoHyphens w:val="0"/>
        <w:spacing w:line="315" w:lineRule="atLeast"/>
        <w:ind w:left="993" w:hanging="709"/>
        <w:jc w:val="left"/>
        <w:rPr>
          <w:rFonts w:ascii="Arial" w:eastAsia="Times New Roman" w:hAnsi="Arial" w:cs="Arial"/>
          <w:szCs w:val="20"/>
          <w:lang w:val="en-AU" w:eastAsia="en-AU"/>
        </w:rPr>
      </w:pPr>
      <w:r>
        <w:rPr>
          <w:rFonts w:ascii="Arial" w:eastAsia="Times New Roman" w:hAnsi="Arial" w:cs="Arial"/>
          <w:szCs w:val="20"/>
          <w:lang w:val="en-AU" w:eastAsia="en-AU"/>
        </w:rPr>
        <w:t>are</w:t>
      </w:r>
      <w:r w:rsidR="00321E3F">
        <w:rPr>
          <w:rFonts w:ascii="Arial" w:eastAsia="Times New Roman" w:hAnsi="Arial" w:cs="Arial"/>
          <w:szCs w:val="20"/>
          <w:lang w:val="en-AU" w:eastAsia="en-AU"/>
        </w:rPr>
        <w:t xml:space="preserve"> </w:t>
      </w:r>
      <w:r w:rsidR="00E24B15" w:rsidRPr="00AD2920">
        <w:rPr>
          <w:rFonts w:ascii="Arial" w:eastAsia="Times New Roman" w:hAnsi="Arial" w:cs="Arial"/>
          <w:szCs w:val="20"/>
          <w:lang w:val="en-AU" w:eastAsia="en-AU"/>
        </w:rPr>
        <w:t xml:space="preserve">permanently incapacitated </w:t>
      </w:r>
      <w:r w:rsidR="006956FB">
        <w:rPr>
          <w:rFonts w:ascii="Arial" w:eastAsia="Times New Roman" w:hAnsi="Arial" w:cs="Arial"/>
          <w:szCs w:val="20"/>
          <w:lang w:val="en-AU" w:eastAsia="en-AU"/>
        </w:rPr>
        <w:t>and cannot</w:t>
      </w:r>
      <w:r w:rsidR="00E24B15" w:rsidRPr="00AD2920">
        <w:rPr>
          <w:rFonts w:ascii="Arial" w:eastAsia="Times New Roman" w:hAnsi="Arial" w:cs="Arial"/>
          <w:szCs w:val="20"/>
          <w:lang w:val="en-AU" w:eastAsia="en-AU"/>
        </w:rPr>
        <w:t xml:space="preserve"> work.</w:t>
      </w:r>
    </w:p>
    <w:p w14:paraId="77C4D31C" w14:textId="7BBA5B4C" w:rsidR="00E24B15" w:rsidRDefault="00E24B15" w:rsidP="00E24B15">
      <w:pPr>
        <w:shd w:val="clear" w:color="auto" w:fill="FFFFFF"/>
        <w:suppressAutoHyphens w:val="0"/>
        <w:spacing w:line="315" w:lineRule="atLeast"/>
        <w:jc w:val="left"/>
        <w:rPr>
          <w:rFonts w:ascii="Arial" w:eastAsia="Times New Roman" w:hAnsi="Arial" w:cs="Arial"/>
          <w:szCs w:val="20"/>
          <w:lang w:val="en-AU" w:eastAsia="en-AU"/>
        </w:rPr>
      </w:pPr>
    </w:p>
    <w:tbl>
      <w:tblPr>
        <w:tblW w:w="4412" w:type="pct"/>
        <w:tblInd w:w="2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385"/>
        <w:gridCol w:w="3120"/>
      </w:tblGrid>
      <w:tr w:rsidR="001A487D" w14:paraId="2C4932CB" w14:textId="77777777" w:rsidTr="009B7D56">
        <w:tc>
          <w:tcPr>
            <w:tcW w:w="3166" w:type="pct"/>
            <w:tcBorders>
              <w:left w:val="nil"/>
              <w:right w:val="single" w:sz="24" w:space="0" w:color="FFFFFF"/>
            </w:tcBorders>
            <w:shd w:val="clear" w:color="auto" w:fill="D9D9D9"/>
            <w:vAlign w:val="center"/>
            <w:hideMark/>
          </w:tcPr>
          <w:p w14:paraId="2474D27C" w14:textId="3799CC95" w:rsidR="001A487D" w:rsidRDefault="00EA17C1" w:rsidP="002F60FD">
            <w:pPr>
              <w:pStyle w:val="Table2-Left"/>
            </w:pPr>
            <w:r>
              <w:t>If your date of birth is on or between:</w:t>
            </w:r>
          </w:p>
        </w:tc>
        <w:tc>
          <w:tcPr>
            <w:tcW w:w="1834" w:type="pct"/>
            <w:tcBorders>
              <w:left w:val="single" w:sz="24" w:space="0" w:color="FFFFFF"/>
              <w:right w:val="nil"/>
            </w:tcBorders>
            <w:shd w:val="clear" w:color="auto" w:fill="D9D9D9"/>
            <w:vAlign w:val="center"/>
            <w:hideMark/>
          </w:tcPr>
          <w:p w14:paraId="30BBB631" w14:textId="2D20F39B" w:rsidR="001A487D" w:rsidRDefault="00EA17C1" w:rsidP="002F60FD">
            <w:pPr>
              <w:pStyle w:val="Table2-Left"/>
            </w:pPr>
            <w:r>
              <w:t>Pension Age</w:t>
            </w:r>
          </w:p>
        </w:tc>
      </w:tr>
      <w:tr w:rsidR="001A487D" w14:paraId="583B4BBD" w14:textId="77777777" w:rsidTr="009B7D56">
        <w:tc>
          <w:tcPr>
            <w:tcW w:w="3166" w:type="pct"/>
            <w:tcBorders>
              <w:left w:val="nil"/>
              <w:right w:val="single" w:sz="24" w:space="0" w:color="FFFFFF"/>
            </w:tcBorders>
            <w:shd w:val="clear" w:color="auto" w:fill="auto"/>
            <w:vAlign w:val="center"/>
          </w:tcPr>
          <w:p w14:paraId="0F2E6A0B" w14:textId="45DBFC6C" w:rsidR="001A487D" w:rsidRPr="009B7D56" w:rsidRDefault="008632AD" w:rsidP="002F60FD">
            <w:pPr>
              <w:pStyle w:val="Table3-Left"/>
              <w:rPr>
                <w:sz w:val="20"/>
                <w:szCs w:val="20"/>
                <w:lang w:val="en-AU"/>
              </w:rPr>
            </w:pPr>
            <w:r w:rsidRPr="009B7D56">
              <w:rPr>
                <w:sz w:val="20"/>
                <w:szCs w:val="20"/>
                <w:lang w:val="en-AU"/>
              </w:rPr>
              <w:t>Before 1 July 1952</w:t>
            </w:r>
          </w:p>
        </w:tc>
        <w:tc>
          <w:tcPr>
            <w:tcW w:w="1834" w:type="pct"/>
            <w:tcBorders>
              <w:left w:val="single" w:sz="24" w:space="0" w:color="FFFFFF"/>
              <w:right w:val="nil"/>
            </w:tcBorders>
            <w:shd w:val="clear" w:color="auto" w:fill="auto"/>
            <w:hideMark/>
          </w:tcPr>
          <w:p w14:paraId="02A6E8BD" w14:textId="4D7AF1FB" w:rsidR="001A487D" w:rsidRPr="00FE5FB5" w:rsidRDefault="008632AD" w:rsidP="002F60FD">
            <w:pPr>
              <w:pStyle w:val="Table3-Centre"/>
              <w:rPr>
                <w:rFonts w:eastAsia="Times New Roman"/>
              </w:rPr>
            </w:pPr>
            <w:r w:rsidRPr="00FE5FB5">
              <w:t>65</w:t>
            </w:r>
          </w:p>
        </w:tc>
      </w:tr>
      <w:tr w:rsidR="001A487D" w14:paraId="09228C19" w14:textId="77777777" w:rsidTr="009B7D56">
        <w:tc>
          <w:tcPr>
            <w:tcW w:w="3166" w:type="pct"/>
            <w:tcBorders>
              <w:left w:val="nil"/>
              <w:right w:val="single" w:sz="24" w:space="0" w:color="FFFFFF"/>
            </w:tcBorders>
            <w:shd w:val="clear" w:color="auto" w:fill="auto"/>
            <w:vAlign w:val="center"/>
          </w:tcPr>
          <w:p w14:paraId="75D56A86" w14:textId="5F9470C5" w:rsidR="001A487D" w:rsidRPr="009B7D56" w:rsidRDefault="008632AD" w:rsidP="002F60FD">
            <w:pPr>
              <w:pStyle w:val="Table3-Left"/>
              <w:rPr>
                <w:sz w:val="20"/>
                <w:szCs w:val="20"/>
                <w:lang w:val="en-US"/>
              </w:rPr>
            </w:pPr>
            <w:r w:rsidRPr="009B7D56">
              <w:rPr>
                <w:sz w:val="20"/>
                <w:szCs w:val="20"/>
                <w:lang w:val="en-US"/>
              </w:rPr>
              <w:t>1 July 1952 to 31 December 1953</w:t>
            </w:r>
          </w:p>
        </w:tc>
        <w:tc>
          <w:tcPr>
            <w:tcW w:w="1834" w:type="pct"/>
            <w:tcBorders>
              <w:left w:val="single" w:sz="24" w:space="0" w:color="FFFFFF"/>
              <w:right w:val="nil"/>
            </w:tcBorders>
            <w:shd w:val="clear" w:color="auto" w:fill="auto"/>
            <w:hideMark/>
          </w:tcPr>
          <w:p w14:paraId="176497DC" w14:textId="054AD453" w:rsidR="001A487D" w:rsidRPr="00FE5FB5" w:rsidRDefault="008632AD" w:rsidP="002F60FD">
            <w:pPr>
              <w:pStyle w:val="Table3-Centre"/>
              <w:rPr>
                <w:rFonts w:eastAsia="Times New Roman"/>
              </w:rPr>
            </w:pPr>
            <w:r w:rsidRPr="00FE5FB5">
              <w:t>65.5</w:t>
            </w:r>
          </w:p>
        </w:tc>
      </w:tr>
      <w:tr w:rsidR="001A487D" w14:paraId="05935B02" w14:textId="77777777" w:rsidTr="009B7D56">
        <w:tc>
          <w:tcPr>
            <w:tcW w:w="3166" w:type="pct"/>
            <w:tcBorders>
              <w:left w:val="nil"/>
              <w:right w:val="single" w:sz="24" w:space="0" w:color="FFFFFF"/>
            </w:tcBorders>
            <w:shd w:val="clear" w:color="auto" w:fill="auto"/>
            <w:vAlign w:val="center"/>
          </w:tcPr>
          <w:p w14:paraId="0D653EE7" w14:textId="6C18BC84" w:rsidR="001A487D" w:rsidRPr="009B7D56" w:rsidRDefault="008632AD" w:rsidP="002F60FD">
            <w:pPr>
              <w:pStyle w:val="Table3-Left"/>
              <w:rPr>
                <w:sz w:val="20"/>
                <w:szCs w:val="20"/>
                <w:lang w:val="en-US"/>
              </w:rPr>
            </w:pPr>
            <w:r w:rsidRPr="009B7D56">
              <w:rPr>
                <w:sz w:val="20"/>
                <w:szCs w:val="20"/>
                <w:lang w:val="en-US"/>
              </w:rPr>
              <w:t>1 January 1954 to 30 June 1955</w:t>
            </w:r>
          </w:p>
        </w:tc>
        <w:tc>
          <w:tcPr>
            <w:tcW w:w="1834" w:type="pct"/>
            <w:tcBorders>
              <w:left w:val="single" w:sz="24" w:space="0" w:color="FFFFFF"/>
              <w:right w:val="nil"/>
            </w:tcBorders>
            <w:shd w:val="clear" w:color="auto" w:fill="auto"/>
            <w:hideMark/>
          </w:tcPr>
          <w:p w14:paraId="002AD0A8" w14:textId="0C905C6C" w:rsidR="001A487D" w:rsidRPr="00FE5FB5" w:rsidRDefault="008632AD" w:rsidP="002F60FD">
            <w:pPr>
              <w:pStyle w:val="Table3-Centre"/>
              <w:rPr>
                <w:rFonts w:eastAsia="Times New Roman"/>
              </w:rPr>
            </w:pPr>
            <w:r w:rsidRPr="00FE5FB5">
              <w:t>66</w:t>
            </w:r>
          </w:p>
        </w:tc>
      </w:tr>
      <w:tr w:rsidR="001A487D" w:rsidRPr="00765D72" w14:paraId="44B37124" w14:textId="77777777" w:rsidTr="009B7D56">
        <w:tc>
          <w:tcPr>
            <w:tcW w:w="3166" w:type="pct"/>
            <w:tcBorders>
              <w:left w:val="nil"/>
              <w:right w:val="single" w:sz="24" w:space="0" w:color="FFFFFF"/>
            </w:tcBorders>
            <w:shd w:val="clear" w:color="auto" w:fill="auto"/>
            <w:vAlign w:val="center"/>
          </w:tcPr>
          <w:p w14:paraId="01170205" w14:textId="68C6AD49" w:rsidR="001A487D" w:rsidRPr="009B7D56" w:rsidRDefault="008632AD" w:rsidP="002F60FD">
            <w:pPr>
              <w:pStyle w:val="Table3-Left"/>
              <w:rPr>
                <w:sz w:val="20"/>
                <w:szCs w:val="20"/>
                <w:lang w:val="en-US"/>
              </w:rPr>
            </w:pPr>
            <w:r w:rsidRPr="009B7D56">
              <w:rPr>
                <w:sz w:val="20"/>
                <w:szCs w:val="20"/>
                <w:lang w:val="en-US"/>
              </w:rPr>
              <w:t>1 July 1955 to 31 December 1956</w:t>
            </w:r>
          </w:p>
        </w:tc>
        <w:tc>
          <w:tcPr>
            <w:tcW w:w="1834" w:type="pct"/>
            <w:tcBorders>
              <w:left w:val="single" w:sz="24" w:space="0" w:color="FFFFFF"/>
              <w:right w:val="nil"/>
            </w:tcBorders>
            <w:shd w:val="clear" w:color="auto" w:fill="auto"/>
          </w:tcPr>
          <w:p w14:paraId="6AB534B2" w14:textId="765A081B" w:rsidR="001A487D" w:rsidRPr="00FE5FB5" w:rsidRDefault="008632AD" w:rsidP="002F60FD">
            <w:pPr>
              <w:pStyle w:val="Table3-Centre"/>
            </w:pPr>
            <w:r w:rsidRPr="00FE5FB5">
              <w:t>66.6</w:t>
            </w:r>
          </w:p>
        </w:tc>
      </w:tr>
      <w:tr w:rsidR="001A487D" w:rsidRPr="00765D72" w14:paraId="2D324926" w14:textId="77777777" w:rsidTr="009B7D56">
        <w:tc>
          <w:tcPr>
            <w:tcW w:w="3166" w:type="pct"/>
            <w:tcBorders>
              <w:left w:val="nil"/>
              <w:bottom w:val="single" w:sz="4" w:space="0" w:color="808080"/>
              <w:right w:val="single" w:sz="24" w:space="0" w:color="FFFFFF"/>
            </w:tcBorders>
            <w:shd w:val="clear" w:color="auto" w:fill="auto"/>
            <w:vAlign w:val="center"/>
          </w:tcPr>
          <w:p w14:paraId="33084699" w14:textId="20AC6C02" w:rsidR="001A487D" w:rsidRPr="009B7D56" w:rsidRDefault="008632AD" w:rsidP="002F60FD">
            <w:pPr>
              <w:pStyle w:val="Table3-Left"/>
              <w:rPr>
                <w:sz w:val="20"/>
                <w:szCs w:val="20"/>
                <w:lang w:val="en-US"/>
              </w:rPr>
            </w:pPr>
            <w:r w:rsidRPr="009B7D56">
              <w:rPr>
                <w:sz w:val="20"/>
                <w:szCs w:val="20"/>
                <w:lang w:val="en-US"/>
              </w:rPr>
              <w:t>On or after 1 January 1957</w:t>
            </w:r>
          </w:p>
        </w:tc>
        <w:tc>
          <w:tcPr>
            <w:tcW w:w="1834" w:type="pct"/>
            <w:tcBorders>
              <w:left w:val="single" w:sz="24" w:space="0" w:color="FFFFFF"/>
              <w:bottom w:val="single" w:sz="4" w:space="0" w:color="808080"/>
              <w:right w:val="nil"/>
            </w:tcBorders>
            <w:shd w:val="clear" w:color="auto" w:fill="auto"/>
          </w:tcPr>
          <w:p w14:paraId="5F893139" w14:textId="01AC61D3" w:rsidR="001A487D" w:rsidRPr="00FE5FB5" w:rsidRDefault="008632AD" w:rsidP="002F60FD">
            <w:pPr>
              <w:pStyle w:val="Table3-Centre"/>
            </w:pPr>
            <w:r w:rsidRPr="00FE5FB5">
              <w:t>67</w:t>
            </w:r>
          </w:p>
        </w:tc>
      </w:tr>
    </w:tbl>
    <w:p w14:paraId="374D655D" w14:textId="2F366E7D" w:rsidR="001A487D" w:rsidRDefault="001A487D" w:rsidP="00E24B15">
      <w:pPr>
        <w:shd w:val="clear" w:color="auto" w:fill="FFFFFF"/>
        <w:suppressAutoHyphens w:val="0"/>
        <w:spacing w:line="315" w:lineRule="atLeast"/>
        <w:jc w:val="left"/>
        <w:rPr>
          <w:rFonts w:ascii="Arial" w:eastAsia="Times New Roman" w:hAnsi="Arial" w:cs="Arial"/>
          <w:szCs w:val="20"/>
          <w:lang w:val="en-AU" w:eastAsia="en-AU"/>
        </w:rPr>
      </w:pPr>
    </w:p>
    <w:p w14:paraId="54E3C37F" w14:textId="77777777" w:rsidR="00E24B15" w:rsidRDefault="00E24B15" w:rsidP="00E24B15">
      <w:pPr>
        <w:shd w:val="clear" w:color="auto" w:fill="FFFFFF"/>
        <w:suppressAutoHyphens w:val="0"/>
        <w:spacing w:line="315" w:lineRule="atLeast"/>
        <w:jc w:val="left"/>
        <w:rPr>
          <w:rFonts w:ascii="Arial" w:eastAsia="Times New Roman" w:hAnsi="Arial" w:cs="Arial"/>
          <w:szCs w:val="20"/>
          <w:lang w:val="en-AU" w:eastAsia="en-AU"/>
        </w:rPr>
      </w:pPr>
      <w:r w:rsidRPr="00AD2920">
        <w:rPr>
          <w:rFonts w:ascii="Arial" w:eastAsia="Times New Roman" w:hAnsi="Arial" w:cs="Arial"/>
          <w:szCs w:val="20"/>
          <w:lang w:val="en-AU" w:eastAsia="en-AU"/>
        </w:rPr>
        <w:t xml:space="preserve">Commonwealth veterans, allied veterans and allied mariners must also have been an Australian resident for a certain period to be </w:t>
      </w:r>
      <w:commentRangeStart w:id="150"/>
      <w:r w:rsidRPr="00AD2920">
        <w:rPr>
          <w:rFonts w:ascii="Arial" w:eastAsia="Times New Roman" w:hAnsi="Arial" w:cs="Arial"/>
          <w:szCs w:val="20"/>
          <w:lang w:val="en-AU" w:eastAsia="en-AU"/>
        </w:rPr>
        <w:t>eligible</w:t>
      </w:r>
      <w:commentRangeEnd w:id="150"/>
      <w:r w:rsidR="00972FD0">
        <w:rPr>
          <w:rStyle w:val="CommentReference"/>
          <w:color w:val="auto"/>
          <w:lang w:val="en-AU" w:eastAsia="ja-JP"/>
        </w:rPr>
        <w:commentReference w:id="150"/>
      </w:r>
      <w:r w:rsidRPr="00AD2920">
        <w:rPr>
          <w:rFonts w:ascii="Arial" w:eastAsia="Times New Roman" w:hAnsi="Arial" w:cs="Arial"/>
          <w:szCs w:val="20"/>
          <w:lang w:val="en-AU" w:eastAsia="en-AU"/>
        </w:rPr>
        <w:t xml:space="preserve">.  </w:t>
      </w:r>
    </w:p>
    <w:p w14:paraId="40CFAF63" w14:textId="77777777" w:rsidR="00E24B15" w:rsidRPr="00AD2920" w:rsidRDefault="00E24B15" w:rsidP="00E24B15">
      <w:pPr>
        <w:shd w:val="clear" w:color="auto" w:fill="FFFFFF"/>
        <w:suppressAutoHyphens w:val="0"/>
        <w:spacing w:line="315" w:lineRule="atLeast"/>
        <w:jc w:val="left"/>
        <w:rPr>
          <w:rFonts w:ascii="Arial" w:eastAsia="Times New Roman" w:hAnsi="Arial" w:cs="Arial"/>
          <w:szCs w:val="20"/>
          <w:lang w:val="en-AU" w:eastAsia="en-AU"/>
        </w:rPr>
      </w:pPr>
      <w:r w:rsidRPr="00AD2920">
        <w:rPr>
          <w:rFonts w:ascii="Arial" w:eastAsia="Times New Roman" w:hAnsi="Arial" w:cs="Arial"/>
          <w:szCs w:val="20"/>
          <w:lang w:val="en-AU" w:eastAsia="en-AU"/>
        </w:rPr>
        <w:t>The residency requirements do not apply to refugees.</w:t>
      </w:r>
    </w:p>
    <w:p w14:paraId="7A88310B" w14:textId="77777777" w:rsidR="00E24B15" w:rsidRDefault="00E24B15" w:rsidP="00E24B15">
      <w:pPr>
        <w:spacing w:after="120"/>
      </w:pPr>
    </w:p>
    <w:p w14:paraId="55CE6928" w14:textId="77777777" w:rsidR="00E24B15" w:rsidRDefault="00E24B15" w:rsidP="00E24B15">
      <w:pPr>
        <w:spacing w:after="120"/>
      </w:pPr>
      <w:r w:rsidRPr="005C0E10">
        <w:t>The Invalidity Service Pension may be payable if:</w:t>
      </w:r>
    </w:p>
    <w:tbl>
      <w:tblPr>
        <w:tblW w:w="5000" w:type="pct"/>
        <w:tblLayout w:type="fixed"/>
        <w:tblLook w:val="04A0" w:firstRow="1" w:lastRow="0" w:firstColumn="1" w:lastColumn="0" w:noHBand="0" w:noVBand="1"/>
      </w:tblPr>
      <w:tblGrid>
        <w:gridCol w:w="482"/>
        <w:gridCol w:w="9156"/>
      </w:tblGrid>
      <w:tr w:rsidR="00E24B15" w:rsidRPr="002229E1" w14:paraId="5892C251" w14:textId="77777777" w:rsidTr="004048F7">
        <w:tc>
          <w:tcPr>
            <w:tcW w:w="250" w:type="pct"/>
            <w:tcMar>
              <w:top w:w="0" w:type="dxa"/>
              <w:left w:w="108" w:type="dxa"/>
              <w:bottom w:w="0" w:type="dxa"/>
              <w:right w:w="108" w:type="dxa"/>
            </w:tcMar>
          </w:tcPr>
          <w:p w14:paraId="6AA50E9A" w14:textId="77777777" w:rsidR="00E24B15" w:rsidRDefault="00E24B15" w:rsidP="00007B18">
            <w:pPr>
              <w:pStyle w:val="Normal5ptBefore"/>
            </w:pPr>
            <w:r>
              <w:sym w:font="Wingdings" w:char="F0A7"/>
            </w:r>
          </w:p>
        </w:tc>
        <w:tc>
          <w:tcPr>
            <w:tcW w:w="4750" w:type="pct"/>
            <w:tcMar>
              <w:top w:w="0" w:type="dxa"/>
              <w:left w:w="108" w:type="dxa"/>
              <w:bottom w:w="0" w:type="dxa"/>
              <w:right w:w="108" w:type="dxa"/>
            </w:tcMar>
          </w:tcPr>
          <w:p w14:paraId="592E1970" w14:textId="77777777" w:rsidR="00E24B15" w:rsidRDefault="00E24B15" w:rsidP="00007B18">
            <w:pPr>
              <w:pStyle w:val="Normal5ptBefore"/>
            </w:pPr>
            <w:r w:rsidRPr="005C0E10">
              <w:t>The person, of any age, has a permanent incapacity for work of at least 85%, or is permanently blind in both eyes; or</w:t>
            </w:r>
          </w:p>
        </w:tc>
      </w:tr>
      <w:tr w:rsidR="00E24B15" w:rsidRPr="002229E1" w14:paraId="4D6A1E21" w14:textId="77777777" w:rsidTr="004048F7">
        <w:tc>
          <w:tcPr>
            <w:tcW w:w="250" w:type="pct"/>
            <w:tcMar>
              <w:top w:w="0" w:type="dxa"/>
              <w:left w:w="108" w:type="dxa"/>
              <w:bottom w:w="0" w:type="dxa"/>
              <w:right w:w="108" w:type="dxa"/>
            </w:tcMar>
          </w:tcPr>
          <w:p w14:paraId="11357518" w14:textId="77777777" w:rsidR="00E24B15" w:rsidRDefault="00E24B15" w:rsidP="00007B18">
            <w:pPr>
              <w:pStyle w:val="Normal5ptBefore"/>
            </w:pPr>
            <w:r>
              <w:sym w:font="Wingdings" w:char="F0A7"/>
            </w:r>
          </w:p>
        </w:tc>
        <w:tc>
          <w:tcPr>
            <w:tcW w:w="4750" w:type="pct"/>
            <w:tcMar>
              <w:top w:w="0" w:type="dxa"/>
              <w:left w:w="108" w:type="dxa"/>
              <w:bottom w:w="0" w:type="dxa"/>
              <w:right w:w="108" w:type="dxa"/>
            </w:tcMar>
          </w:tcPr>
          <w:p w14:paraId="4AD9E120" w14:textId="77777777" w:rsidR="00E24B15" w:rsidRDefault="00E24B15" w:rsidP="00007B18">
            <w:pPr>
              <w:pStyle w:val="Normal5ptBefore"/>
            </w:pPr>
            <w:r w:rsidRPr="005C0E10">
              <w:t xml:space="preserve">If the veteran is in receipt of the Special Rate (also known as TPI) Disability Pension, they </w:t>
            </w:r>
            <w:r>
              <w:t xml:space="preserve">are automatically </w:t>
            </w:r>
            <w:r w:rsidRPr="005C0E10">
              <w:t>eligible for Invalidity Service Pension</w:t>
            </w:r>
            <w:r>
              <w:t>.</w:t>
            </w:r>
            <w:r w:rsidRPr="005C0E10">
              <w:t xml:space="preserve"> </w:t>
            </w:r>
          </w:p>
          <w:p w14:paraId="0ECC9A0D" w14:textId="7185B2F6" w:rsidR="00E24B15" w:rsidRPr="00582024" w:rsidRDefault="00E24B15" w:rsidP="00C32A42">
            <w:pPr>
              <w:spacing w:after="120"/>
            </w:pPr>
            <w:r w:rsidRPr="006C3A60">
              <w:t>If a person does</w:t>
            </w:r>
            <w:r w:rsidRPr="00582024">
              <w:t xml:space="preserve"> not meet any of the conditions for automatic acceptance, </w:t>
            </w:r>
            <w:r>
              <w:t>one n</w:t>
            </w:r>
            <w:r w:rsidRPr="00582024">
              <w:t>eed</w:t>
            </w:r>
            <w:r>
              <w:t>s</w:t>
            </w:r>
            <w:r w:rsidRPr="00582024">
              <w:t xml:space="preserve"> to have a disability, (this can include a non-</w:t>
            </w:r>
            <w:r w:rsidR="00AA7085" w:rsidRPr="00582024">
              <w:t>service-related</w:t>
            </w:r>
            <w:r w:rsidRPr="00582024">
              <w:t xml:space="preserve"> disability), that permanently prevents you from working.  This means that:</w:t>
            </w:r>
          </w:p>
          <w:p w14:paraId="5A3EA383" w14:textId="77777777" w:rsidR="00E24B15" w:rsidRPr="00582024" w:rsidRDefault="00E24B15" w:rsidP="00E24B15">
            <w:pPr>
              <w:pStyle w:val="ListParagraph"/>
              <w:numPr>
                <w:ilvl w:val="0"/>
                <w:numId w:val="31"/>
              </w:numPr>
              <w:spacing w:after="120"/>
            </w:pPr>
            <w:r w:rsidRPr="00582024">
              <w:t>you have a disability that results in a combined impairment rating of 40 points or more using the Guide to the Assessment of Rates of Veterans’ Pensions (GARP); and</w:t>
            </w:r>
          </w:p>
          <w:p w14:paraId="3013BAAC" w14:textId="77777777" w:rsidR="00E24B15" w:rsidRPr="00582024" w:rsidRDefault="00E24B15" w:rsidP="00E24B15">
            <w:pPr>
              <w:pStyle w:val="ListParagraph"/>
              <w:numPr>
                <w:ilvl w:val="0"/>
                <w:numId w:val="31"/>
              </w:numPr>
              <w:spacing w:after="120"/>
            </w:pPr>
            <w:r w:rsidRPr="00582024">
              <w:t>the disability is permanent; and</w:t>
            </w:r>
          </w:p>
          <w:p w14:paraId="7FED2967" w14:textId="77777777" w:rsidR="00E24B15" w:rsidRPr="00582024" w:rsidRDefault="00E24B15" w:rsidP="00E24B15">
            <w:pPr>
              <w:pStyle w:val="ListParagraph"/>
              <w:numPr>
                <w:ilvl w:val="0"/>
                <w:numId w:val="31"/>
              </w:numPr>
              <w:spacing w:after="120"/>
            </w:pPr>
            <w:r w:rsidRPr="00582024">
              <w:t>the inc</w:t>
            </w:r>
            <w:r w:rsidRPr="002C5CFE">
              <w:t>apacity from the disability</w:t>
            </w:r>
            <w:r w:rsidRPr="00582024">
              <w:t xml:space="preserve"> alone, permanently prevents you from working for periods adding up to more than 8 hours per week.</w:t>
            </w:r>
          </w:p>
          <w:p w14:paraId="485A5B37" w14:textId="6D1F6963" w:rsidR="00E24B15" w:rsidRPr="005C0E10" w:rsidRDefault="00E24B15" w:rsidP="004048F7">
            <w:pPr>
              <w:spacing w:after="120"/>
              <w:rPr>
                <w:b/>
              </w:rPr>
            </w:pPr>
          </w:p>
        </w:tc>
      </w:tr>
    </w:tbl>
    <w:p w14:paraId="159C1671" w14:textId="77777777" w:rsidR="00E24B15" w:rsidRPr="005C0E10" w:rsidRDefault="00E24B15" w:rsidP="00E24B15">
      <w:pPr>
        <w:spacing w:after="120"/>
      </w:pPr>
    </w:p>
    <w:p w14:paraId="2015B642" w14:textId="6752FFC0" w:rsidR="00E24B15" w:rsidRPr="00582024" w:rsidRDefault="00E24B15" w:rsidP="00E24B15">
      <w:pPr>
        <w:spacing w:after="120"/>
      </w:pPr>
      <w:r w:rsidRPr="00582024">
        <w:t>If you are between 60 and 65 and are permanently incapacitated for work, you may be paid an invalidity service pension even though you are also eligible for age</w:t>
      </w:r>
      <w:r w:rsidR="00AC06FB">
        <w:t>d</w:t>
      </w:r>
      <w:r w:rsidRPr="00582024">
        <w:t xml:space="preserve"> service pension.  The advantage of this is that invalidity service pension is not subject to income tax while age service pension is</w:t>
      </w:r>
      <w:r w:rsidR="00613434">
        <w:t xml:space="preserve"> taxable</w:t>
      </w:r>
      <w:r w:rsidRPr="00582024">
        <w:t>.</w:t>
      </w:r>
    </w:p>
    <w:p w14:paraId="7BFDC735" w14:textId="48201507" w:rsidR="00E24B15" w:rsidRPr="00842AA9" w:rsidRDefault="00E24B15" w:rsidP="00E24B15">
      <w:pPr>
        <w:shd w:val="clear" w:color="auto" w:fill="FFFFFF"/>
        <w:suppressAutoHyphens w:val="0"/>
        <w:spacing w:line="315" w:lineRule="atLeast"/>
        <w:jc w:val="left"/>
      </w:pPr>
      <w:r w:rsidRPr="00842AA9">
        <w:t xml:space="preserve">The maximum rates of service pension, including </w:t>
      </w:r>
      <w:r>
        <w:t>pension</w:t>
      </w:r>
      <w:r w:rsidRPr="00842AA9">
        <w:t xml:space="preserve"> supplement, are as </w:t>
      </w:r>
      <w:commentRangeStart w:id="151"/>
      <w:r w:rsidRPr="00842AA9">
        <w:t>follows</w:t>
      </w:r>
      <w:commentRangeEnd w:id="151"/>
      <w:r w:rsidR="00133F60">
        <w:rPr>
          <w:rStyle w:val="CommentReference"/>
          <w:color w:val="auto"/>
          <w:lang w:val="en-AU" w:eastAsia="ja-JP"/>
        </w:rPr>
        <w:commentReference w:id="151"/>
      </w:r>
      <w:r w:rsidRPr="00842AA9">
        <w:t>:</w:t>
      </w:r>
    </w:p>
    <w:tbl>
      <w:tblPr>
        <w:tblW w:w="821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70"/>
        <w:gridCol w:w="3544"/>
      </w:tblGrid>
      <w:tr w:rsidR="00E24B15" w:rsidRPr="003B0B85" w14:paraId="042986CC" w14:textId="77777777" w:rsidTr="004048F7">
        <w:tc>
          <w:tcPr>
            <w:tcW w:w="4670"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51D03629" w14:textId="77777777" w:rsidR="00E24B15" w:rsidRPr="003B0B85" w:rsidRDefault="00E24B15" w:rsidP="004048F7">
            <w:pPr>
              <w:suppressAutoHyphens w:val="0"/>
              <w:jc w:val="left"/>
              <w:rPr>
                <w:rFonts w:ascii="Arial" w:eastAsia="Times New Roman" w:hAnsi="Arial" w:cs="Arial"/>
                <w:sz w:val="18"/>
                <w:szCs w:val="18"/>
                <w:lang w:val="en-AU" w:eastAsia="en-AU"/>
              </w:rPr>
            </w:pPr>
            <w:r w:rsidRPr="003B0B85">
              <w:rPr>
                <w:rFonts w:ascii="Arial" w:eastAsia="Times New Roman" w:hAnsi="Arial" w:cs="Arial"/>
                <w:sz w:val="18"/>
                <w:szCs w:val="18"/>
                <w:lang w:val="en-AU" w:eastAsia="en-AU"/>
              </w:rPr>
              <w:t>Singles rate</w:t>
            </w:r>
          </w:p>
        </w:tc>
        <w:tc>
          <w:tcPr>
            <w:tcW w:w="3544"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3BBAB11D" w14:textId="11D385D0" w:rsidR="00E24B15" w:rsidRPr="003B0B85" w:rsidRDefault="00E24B15" w:rsidP="004048F7">
            <w:pPr>
              <w:suppressAutoHyphens w:val="0"/>
              <w:jc w:val="center"/>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133F60">
              <w:rPr>
                <w:rFonts w:ascii="Arial" w:eastAsia="Times New Roman" w:hAnsi="Arial" w:cs="Arial"/>
                <w:sz w:val="18"/>
                <w:szCs w:val="18"/>
                <w:lang w:val="en-AU" w:eastAsia="en-AU"/>
              </w:rPr>
              <w:t>952.70</w:t>
            </w:r>
          </w:p>
        </w:tc>
      </w:tr>
      <w:tr w:rsidR="00E24B15" w:rsidRPr="003B0B85" w14:paraId="1144C7EA" w14:textId="77777777" w:rsidTr="004048F7">
        <w:tc>
          <w:tcPr>
            <w:tcW w:w="4670"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64A8359A" w14:textId="77777777" w:rsidR="00E24B15" w:rsidRPr="003B0B85" w:rsidRDefault="00E24B15" w:rsidP="004048F7">
            <w:pPr>
              <w:suppressAutoHyphens w:val="0"/>
              <w:jc w:val="left"/>
              <w:rPr>
                <w:rFonts w:ascii="Arial" w:eastAsia="Times New Roman" w:hAnsi="Arial" w:cs="Arial"/>
                <w:sz w:val="18"/>
                <w:szCs w:val="18"/>
                <w:lang w:val="en-AU" w:eastAsia="en-AU"/>
              </w:rPr>
            </w:pPr>
            <w:r w:rsidRPr="003B0B85">
              <w:rPr>
                <w:rFonts w:ascii="Arial" w:eastAsia="Times New Roman" w:hAnsi="Arial" w:cs="Arial"/>
                <w:sz w:val="18"/>
                <w:szCs w:val="18"/>
                <w:lang w:val="en-AU" w:eastAsia="en-AU"/>
              </w:rPr>
              <w:t>Couples rate (each)</w:t>
            </w:r>
          </w:p>
        </w:tc>
        <w:tc>
          <w:tcPr>
            <w:tcW w:w="3544"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241D409F" w14:textId="7AC12EFC" w:rsidR="00E24B15" w:rsidRPr="003B0B85" w:rsidRDefault="00E24B15" w:rsidP="004048F7">
            <w:pPr>
              <w:suppressAutoHyphens w:val="0"/>
              <w:jc w:val="center"/>
              <w:rPr>
                <w:rFonts w:ascii="Arial" w:eastAsia="Times New Roman" w:hAnsi="Arial" w:cs="Arial"/>
                <w:sz w:val="18"/>
                <w:szCs w:val="18"/>
                <w:lang w:val="en-AU" w:eastAsia="en-AU"/>
              </w:rPr>
            </w:pPr>
            <w:r w:rsidRPr="003B0B85">
              <w:rPr>
                <w:rFonts w:ascii="Arial" w:eastAsia="Times New Roman" w:hAnsi="Arial" w:cs="Arial"/>
                <w:sz w:val="18"/>
                <w:szCs w:val="18"/>
                <w:lang w:val="en-AU" w:eastAsia="en-AU"/>
              </w:rPr>
              <w:t>$</w:t>
            </w:r>
            <w:r w:rsidR="000B782F">
              <w:rPr>
                <w:rFonts w:ascii="Arial" w:eastAsia="Times New Roman" w:hAnsi="Arial" w:cs="Arial"/>
                <w:sz w:val="18"/>
                <w:szCs w:val="18"/>
                <w:lang w:val="en-AU" w:eastAsia="en-AU"/>
              </w:rPr>
              <w:t>718.10</w:t>
            </w:r>
          </w:p>
        </w:tc>
      </w:tr>
    </w:tbl>
    <w:p w14:paraId="16B61FAC" w14:textId="77777777" w:rsidR="00E24B15" w:rsidRDefault="00E24B15" w:rsidP="00E24B15">
      <w:pPr>
        <w:pStyle w:val="NormalWeb"/>
        <w:shd w:val="clear" w:color="auto" w:fill="FFFFFF"/>
        <w:spacing w:before="0" w:beforeAutospacing="0" w:after="0" w:afterAutospacing="0" w:line="315" w:lineRule="atLeast"/>
        <w:rPr>
          <w:rFonts w:ascii="Arial" w:hAnsi="Arial" w:cs="Arial"/>
          <w:color w:val="000000"/>
          <w:sz w:val="20"/>
          <w:szCs w:val="20"/>
        </w:rPr>
      </w:pPr>
    </w:p>
    <w:p w14:paraId="63E9BDC8" w14:textId="77777777" w:rsidR="00E24B15" w:rsidRDefault="00E24B15" w:rsidP="00E24B15">
      <w:pPr>
        <w:spacing w:after="120"/>
      </w:pPr>
      <w:r w:rsidRPr="003B0B85">
        <w:lastRenderedPageBreak/>
        <w:t xml:space="preserve">Once you reach </w:t>
      </w:r>
      <w:r>
        <w:t>‘</w:t>
      </w:r>
      <w:r w:rsidRPr="003B0B85">
        <w:t>social security</w:t>
      </w:r>
      <w:r>
        <w:t>’</w:t>
      </w:r>
      <w:r w:rsidRPr="003B0B85">
        <w:t xml:space="preserve"> Age Pension Age</w:t>
      </w:r>
      <w:r w:rsidRPr="00582024">
        <w:t>, you are no longer eligible for invalidity service pension and you will be paid age service pension.  If you have been receiving invalidity service pension it will become subject to income tax.</w:t>
      </w:r>
    </w:p>
    <w:p w14:paraId="79C16BD0" w14:textId="7BCC63C3" w:rsidR="00E24B15" w:rsidRDefault="00E24B15" w:rsidP="00E24B15">
      <w:pPr>
        <w:spacing w:after="120"/>
      </w:pPr>
    </w:p>
    <w:p w14:paraId="6B1C2B8B" w14:textId="77777777" w:rsidR="00265AEA" w:rsidRPr="005C0E10" w:rsidRDefault="00265AEA" w:rsidP="00E24B15">
      <w:pPr>
        <w:spacing w:after="120"/>
      </w:pPr>
    </w:p>
    <w:p w14:paraId="0C51F21E" w14:textId="77777777" w:rsidR="00E24B15" w:rsidRPr="002B7A6D" w:rsidRDefault="00E24B15" w:rsidP="002524BD">
      <w:pPr>
        <w:pStyle w:val="Heading3"/>
      </w:pPr>
      <w:bookmarkStart w:id="152" w:name="_Toc4417350"/>
      <w:bookmarkStart w:id="153" w:name="_Toc24635553"/>
      <w:bookmarkStart w:id="154" w:name="_Toc67916988"/>
      <w:r w:rsidRPr="002B7A6D">
        <w:t xml:space="preserve">DVA Partner Service </w:t>
      </w:r>
      <w:commentRangeStart w:id="155"/>
      <w:r w:rsidRPr="002B7A6D">
        <w:t>Pension</w:t>
      </w:r>
      <w:bookmarkEnd w:id="152"/>
      <w:bookmarkEnd w:id="153"/>
      <w:commentRangeEnd w:id="155"/>
      <w:r w:rsidR="00EB62D0">
        <w:rPr>
          <w:rStyle w:val="CommentReference"/>
          <w:rFonts w:cs="Times New Roman"/>
          <w:bCs w:val="0"/>
          <w:color w:val="auto"/>
          <w:lang w:val="en-AU" w:eastAsia="ja-JP"/>
        </w:rPr>
        <w:commentReference w:id="155"/>
      </w:r>
      <w:bookmarkEnd w:id="154"/>
    </w:p>
    <w:p w14:paraId="3EC21D93" w14:textId="77777777" w:rsidR="00E24B15" w:rsidRDefault="00E24B15" w:rsidP="00E24B15">
      <w:pPr>
        <w:spacing w:after="120"/>
      </w:pPr>
      <w:r w:rsidRPr="00582024">
        <w:t>Partner service pension is the payment made to eligible partners, former partners and widows/widowers of veterans.</w:t>
      </w:r>
    </w:p>
    <w:tbl>
      <w:tblPr>
        <w:tblW w:w="10632" w:type="dxa"/>
        <w:tblInd w:w="-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Description w:val="Table 1 Age requirements and exemptions -  current or former partners"/>
      </w:tblPr>
      <w:tblGrid>
        <w:gridCol w:w="1291"/>
        <w:gridCol w:w="9341"/>
      </w:tblGrid>
      <w:tr w:rsidR="005132FF" w:rsidRPr="000B1E81" w14:paraId="4E07CCB8" w14:textId="77777777" w:rsidTr="005132FF">
        <w:trPr>
          <w:tblHeader/>
        </w:trPr>
        <w:tc>
          <w:tcPr>
            <w:tcW w:w="1291" w:type="dxa"/>
            <w:tcBorders>
              <w:top w:val="single" w:sz="6" w:space="0" w:color="4C4D4F"/>
              <w:left w:val="single" w:sz="6" w:space="0" w:color="4C4D4F"/>
              <w:bottom w:val="single" w:sz="6" w:space="0" w:color="4C4D4F"/>
              <w:right w:val="single" w:sz="6" w:space="0" w:color="4C4D4F"/>
            </w:tcBorders>
            <w:shd w:val="clear" w:color="auto" w:fill="4C4D4F"/>
            <w:tcMar>
              <w:top w:w="75" w:type="dxa"/>
              <w:left w:w="75" w:type="dxa"/>
              <w:bottom w:w="75" w:type="dxa"/>
              <w:right w:w="75" w:type="dxa"/>
            </w:tcMar>
            <w:hideMark/>
          </w:tcPr>
          <w:p w14:paraId="37F55E7A" w14:textId="77777777" w:rsidR="00E24B15" w:rsidRPr="000B1E81" w:rsidRDefault="00E24B15" w:rsidP="004048F7">
            <w:pPr>
              <w:suppressAutoHyphens w:val="0"/>
              <w:jc w:val="left"/>
              <w:rPr>
                <w:rFonts w:ascii="Arial" w:eastAsia="Times New Roman" w:hAnsi="Arial" w:cs="Arial"/>
                <w:b/>
                <w:bCs/>
                <w:color w:val="FFFFFF"/>
                <w:sz w:val="18"/>
                <w:szCs w:val="18"/>
                <w:lang w:val="en-AU" w:eastAsia="en-AU"/>
              </w:rPr>
            </w:pPr>
            <w:r w:rsidRPr="000B1E81">
              <w:rPr>
                <w:rFonts w:ascii="Arial" w:eastAsia="Times New Roman" w:hAnsi="Arial" w:cs="Arial"/>
                <w:b/>
                <w:bCs/>
                <w:color w:val="FFFFFF"/>
                <w:sz w:val="18"/>
                <w:szCs w:val="18"/>
                <w:lang w:val="en-AU" w:eastAsia="en-AU"/>
              </w:rPr>
              <w:t>Partner age requirements</w:t>
            </w:r>
          </w:p>
        </w:tc>
        <w:tc>
          <w:tcPr>
            <w:tcW w:w="9341" w:type="dxa"/>
            <w:tcBorders>
              <w:top w:val="single" w:sz="6" w:space="0" w:color="4C4D4F"/>
              <w:left w:val="single" w:sz="6" w:space="0" w:color="4C4D4F"/>
              <w:bottom w:val="single" w:sz="6" w:space="0" w:color="4C4D4F"/>
              <w:right w:val="single" w:sz="6" w:space="0" w:color="4C4D4F"/>
            </w:tcBorders>
            <w:shd w:val="clear" w:color="auto" w:fill="4C4D4F"/>
            <w:tcMar>
              <w:top w:w="75" w:type="dxa"/>
              <w:left w:w="75" w:type="dxa"/>
              <w:bottom w:w="75" w:type="dxa"/>
              <w:right w:w="75" w:type="dxa"/>
            </w:tcMar>
            <w:hideMark/>
          </w:tcPr>
          <w:p w14:paraId="5B365280" w14:textId="77777777" w:rsidR="00E24B15" w:rsidRPr="000B1E81" w:rsidRDefault="00E24B15" w:rsidP="004048F7">
            <w:pPr>
              <w:suppressAutoHyphens w:val="0"/>
              <w:jc w:val="left"/>
              <w:rPr>
                <w:rFonts w:ascii="Arial" w:eastAsia="Times New Roman" w:hAnsi="Arial" w:cs="Arial"/>
                <w:b/>
                <w:bCs/>
                <w:color w:val="FFFFFF"/>
                <w:sz w:val="18"/>
                <w:szCs w:val="18"/>
                <w:lang w:val="en-AU" w:eastAsia="en-AU"/>
              </w:rPr>
            </w:pPr>
            <w:r w:rsidRPr="000B1E81">
              <w:rPr>
                <w:rFonts w:ascii="Arial" w:eastAsia="Times New Roman" w:hAnsi="Arial" w:cs="Arial"/>
                <w:b/>
                <w:bCs/>
                <w:color w:val="FFFFFF"/>
                <w:sz w:val="18"/>
                <w:szCs w:val="18"/>
                <w:lang w:val="en-AU" w:eastAsia="en-AU"/>
              </w:rPr>
              <w:t>Conditions</w:t>
            </w:r>
          </w:p>
        </w:tc>
      </w:tr>
      <w:tr w:rsidR="005132FF" w:rsidRPr="000B1E81" w14:paraId="313DF991" w14:textId="77777777" w:rsidTr="005132FF">
        <w:tc>
          <w:tcPr>
            <w:tcW w:w="1291"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1C458EFB" w14:textId="77777777" w:rsidR="00E24B15" w:rsidRPr="000B1E81" w:rsidRDefault="00E24B15" w:rsidP="004048F7">
            <w:pPr>
              <w:suppressAutoHyphens w:val="0"/>
              <w:jc w:val="left"/>
              <w:rPr>
                <w:rFonts w:ascii="Arial" w:eastAsia="Times New Roman" w:hAnsi="Arial" w:cs="Arial"/>
                <w:sz w:val="18"/>
                <w:szCs w:val="18"/>
                <w:lang w:val="en-AU" w:eastAsia="en-AU"/>
              </w:rPr>
            </w:pPr>
            <w:r w:rsidRPr="000B1E81">
              <w:rPr>
                <w:rFonts w:ascii="Arial" w:eastAsia="Times New Roman" w:hAnsi="Arial" w:cs="Arial"/>
                <w:b/>
                <w:bCs/>
                <w:sz w:val="18"/>
                <w:szCs w:val="18"/>
                <w:lang w:val="en-AU" w:eastAsia="en-AU"/>
              </w:rPr>
              <w:t>No age requirement</w:t>
            </w:r>
          </w:p>
        </w:tc>
        <w:tc>
          <w:tcPr>
            <w:tcW w:w="9341"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338AE862" w14:textId="77777777" w:rsidR="00E24B15" w:rsidRPr="000B1E81" w:rsidRDefault="00E24B15" w:rsidP="00E24B15">
            <w:pPr>
              <w:numPr>
                <w:ilvl w:val="0"/>
                <w:numId w:val="24"/>
              </w:numPr>
              <w:suppressAutoHyphens w:val="0"/>
              <w:spacing w:line="336" w:lineRule="atLeast"/>
              <w:ind w:left="0"/>
              <w:jc w:val="left"/>
              <w:rPr>
                <w:rFonts w:ascii="Arial" w:eastAsia="Times New Roman" w:hAnsi="Arial" w:cs="Arial"/>
                <w:sz w:val="18"/>
                <w:szCs w:val="18"/>
                <w:lang w:val="en-AU" w:eastAsia="en-AU"/>
              </w:rPr>
            </w:pPr>
            <w:r>
              <w:rPr>
                <w:rFonts w:ascii="Arial" w:eastAsia="Times New Roman" w:hAnsi="Arial" w:cs="Arial"/>
                <w:sz w:val="18"/>
                <w:szCs w:val="18"/>
                <w:lang w:val="en-AU" w:eastAsia="en-AU"/>
              </w:rPr>
              <w:t xml:space="preserve">1. </w:t>
            </w:r>
            <w:r w:rsidRPr="000B1E81">
              <w:rPr>
                <w:rFonts w:ascii="Arial" w:eastAsia="Times New Roman" w:hAnsi="Arial" w:cs="Arial"/>
                <w:sz w:val="18"/>
                <w:szCs w:val="18"/>
                <w:lang w:val="en-AU" w:eastAsia="en-AU"/>
              </w:rPr>
              <w:t>you have a dependent child or children when the claim for partner service pension is made; or</w:t>
            </w:r>
          </w:p>
          <w:p w14:paraId="7301D017" w14:textId="77777777" w:rsidR="00E24B15" w:rsidRPr="000B1E81" w:rsidRDefault="00E24B15" w:rsidP="00E24B15">
            <w:pPr>
              <w:numPr>
                <w:ilvl w:val="0"/>
                <w:numId w:val="24"/>
              </w:numPr>
              <w:suppressAutoHyphens w:val="0"/>
              <w:spacing w:line="336" w:lineRule="atLeast"/>
              <w:ind w:left="0"/>
              <w:jc w:val="left"/>
              <w:rPr>
                <w:rFonts w:ascii="Arial" w:eastAsia="Times New Roman" w:hAnsi="Arial" w:cs="Arial"/>
                <w:sz w:val="18"/>
                <w:szCs w:val="18"/>
                <w:lang w:val="en-AU" w:eastAsia="en-AU"/>
              </w:rPr>
            </w:pPr>
            <w:r>
              <w:rPr>
                <w:rFonts w:ascii="Arial" w:eastAsia="Times New Roman" w:hAnsi="Arial" w:cs="Arial"/>
                <w:sz w:val="18"/>
                <w:szCs w:val="18"/>
                <w:lang w:val="en-AU" w:eastAsia="en-AU"/>
              </w:rPr>
              <w:t xml:space="preserve">2. </w:t>
            </w:r>
            <w:r w:rsidRPr="000B1E81">
              <w:rPr>
                <w:rFonts w:ascii="Arial" w:eastAsia="Times New Roman" w:hAnsi="Arial" w:cs="Arial"/>
                <w:sz w:val="18"/>
                <w:szCs w:val="18"/>
                <w:lang w:val="en-AU" w:eastAsia="en-AU"/>
              </w:rPr>
              <w:t>your veteran partner receives the Totally and Permanently Incapacitated (T&amp;PI) special rate disability pension under the Veterans’ Entitlements Act 1986 (VEA); or</w:t>
            </w:r>
          </w:p>
          <w:p w14:paraId="2798F00D" w14:textId="77777777" w:rsidR="00E24B15" w:rsidRPr="000B1E81" w:rsidRDefault="00E24B15" w:rsidP="00E24B15">
            <w:pPr>
              <w:numPr>
                <w:ilvl w:val="0"/>
                <w:numId w:val="24"/>
              </w:numPr>
              <w:suppressAutoHyphens w:val="0"/>
              <w:spacing w:line="336" w:lineRule="atLeast"/>
              <w:ind w:left="0"/>
              <w:jc w:val="left"/>
              <w:rPr>
                <w:rFonts w:ascii="Arial" w:eastAsia="Times New Roman" w:hAnsi="Arial" w:cs="Arial"/>
                <w:sz w:val="18"/>
                <w:szCs w:val="18"/>
                <w:lang w:val="en-AU" w:eastAsia="en-AU"/>
              </w:rPr>
            </w:pPr>
            <w:r>
              <w:rPr>
                <w:rFonts w:ascii="Arial" w:eastAsia="Times New Roman" w:hAnsi="Arial" w:cs="Arial"/>
                <w:sz w:val="18"/>
                <w:szCs w:val="18"/>
                <w:lang w:val="en-AU" w:eastAsia="en-AU"/>
              </w:rPr>
              <w:t xml:space="preserve">3. </w:t>
            </w:r>
            <w:r w:rsidRPr="000B1E81">
              <w:rPr>
                <w:rFonts w:ascii="Arial" w:eastAsia="Times New Roman" w:hAnsi="Arial" w:cs="Arial"/>
                <w:sz w:val="18"/>
                <w:szCs w:val="18"/>
                <w:lang w:val="en-AU" w:eastAsia="en-AU"/>
              </w:rPr>
              <w:t>your veteran partner is receiving or eligible to receive a Special Rate Disability Pension (SRDP) under the Military Rehabilit</w:t>
            </w:r>
            <w:r>
              <w:rPr>
                <w:rFonts w:ascii="Arial" w:eastAsia="Times New Roman" w:hAnsi="Arial" w:cs="Arial"/>
                <w:sz w:val="18"/>
                <w:szCs w:val="18"/>
                <w:lang w:val="en-AU" w:eastAsia="en-AU"/>
              </w:rPr>
              <w:t>ation and Compensation Act 2004</w:t>
            </w:r>
          </w:p>
        </w:tc>
      </w:tr>
      <w:tr w:rsidR="005132FF" w:rsidRPr="000B1E81" w14:paraId="2077224E" w14:textId="77777777" w:rsidTr="005132FF">
        <w:tc>
          <w:tcPr>
            <w:tcW w:w="1291"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319BF729" w14:textId="77777777" w:rsidR="00E24B15" w:rsidRPr="000B1E81" w:rsidRDefault="00E24B15" w:rsidP="004048F7">
            <w:pPr>
              <w:suppressAutoHyphens w:val="0"/>
              <w:jc w:val="left"/>
              <w:rPr>
                <w:rFonts w:ascii="Arial" w:eastAsia="Times New Roman" w:hAnsi="Arial" w:cs="Arial"/>
                <w:sz w:val="18"/>
                <w:szCs w:val="18"/>
                <w:lang w:val="en-AU" w:eastAsia="en-AU"/>
              </w:rPr>
            </w:pPr>
            <w:r w:rsidRPr="000B1E81">
              <w:rPr>
                <w:rFonts w:ascii="Arial" w:eastAsia="Times New Roman" w:hAnsi="Arial" w:cs="Arial"/>
                <w:b/>
                <w:bCs/>
                <w:sz w:val="18"/>
                <w:szCs w:val="18"/>
                <w:lang w:val="en-AU" w:eastAsia="en-AU"/>
              </w:rPr>
              <w:t>50 years of age or over</w:t>
            </w:r>
          </w:p>
        </w:tc>
        <w:tc>
          <w:tcPr>
            <w:tcW w:w="9341"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113F77C3" w14:textId="73A7A978" w:rsidR="00E24B15" w:rsidRDefault="00E24B15" w:rsidP="00DC03FB">
            <w:pPr>
              <w:numPr>
                <w:ilvl w:val="0"/>
                <w:numId w:val="25"/>
              </w:numPr>
              <w:suppressAutoHyphens w:val="0"/>
              <w:spacing w:line="336" w:lineRule="atLeast"/>
              <w:jc w:val="left"/>
              <w:rPr>
                <w:rFonts w:ascii="Arial" w:eastAsia="Times New Roman" w:hAnsi="Arial" w:cs="Arial"/>
                <w:sz w:val="18"/>
                <w:szCs w:val="18"/>
                <w:lang w:val="en-AU" w:eastAsia="en-AU"/>
              </w:rPr>
            </w:pPr>
            <w:r>
              <w:rPr>
                <w:rFonts w:ascii="Arial" w:eastAsia="Times New Roman" w:hAnsi="Arial" w:cs="Arial"/>
                <w:sz w:val="18"/>
                <w:szCs w:val="18"/>
                <w:lang w:val="en-AU" w:eastAsia="en-AU"/>
              </w:rPr>
              <w:t>Y</w:t>
            </w:r>
            <w:r w:rsidRPr="000B1E81">
              <w:rPr>
                <w:rFonts w:ascii="Arial" w:eastAsia="Times New Roman" w:hAnsi="Arial" w:cs="Arial"/>
                <w:sz w:val="18"/>
                <w:szCs w:val="18"/>
                <w:lang w:val="en-AU" w:eastAsia="en-AU"/>
              </w:rPr>
              <w:t>o</w:t>
            </w:r>
            <w:r>
              <w:rPr>
                <w:rFonts w:ascii="Arial" w:eastAsia="Times New Roman" w:hAnsi="Arial" w:cs="Arial"/>
                <w:sz w:val="18"/>
                <w:szCs w:val="18"/>
                <w:lang w:val="en-AU" w:eastAsia="en-AU"/>
              </w:rPr>
              <w:t>ur veteran partner receives an Above General R</w:t>
            </w:r>
            <w:r w:rsidRPr="000B1E81">
              <w:rPr>
                <w:rFonts w:ascii="Arial" w:eastAsia="Times New Roman" w:hAnsi="Arial" w:cs="Arial"/>
                <w:sz w:val="18"/>
                <w:szCs w:val="18"/>
                <w:lang w:val="en-AU" w:eastAsia="en-AU"/>
              </w:rPr>
              <w:t>ate (AGR) disability</w:t>
            </w:r>
            <w:r>
              <w:rPr>
                <w:rFonts w:ascii="Arial" w:eastAsia="Times New Roman" w:hAnsi="Arial" w:cs="Arial"/>
                <w:sz w:val="18"/>
                <w:szCs w:val="18"/>
                <w:lang w:val="en-AU" w:eastAsia="en-AU"/>
              </w:rPr>
              <w:t xml:space="preserve"> pension</w:t>
            </w:r>
            <w:r w:rsidR="00DC03FB">
              <w:rPr>
                <w:rFonts w:ascii="Arial" w:eastAsia="Times New Roman" w:hAnsi="Arial" w:cs="Arial"/>
                <w:sz w:val="18"/>
                <w:szCs w:val="18"/>
                <w:lang w:val="en-AU" w:eastAsia="en-AU"/>
              </w:rPr>
              <w:t xml:space="preserve"> under the V</w:t>
            </w:r>
            <w:r w:rsidR="00923F6A">
              <w:rPr>
                <w:rFonts w:ascii="Arial" w:eastAsia="Times New Roman" w:hAnsi="Arial" w:cs="Arial"/>
                <w:sz w:val="18"/>
                <w:szCs w:val="18"/>
                <w:lang w:val="en-AU" w:eastAsia="en-AU"/>
              </w:rPr>
              <w:t xml:space="preserve">eterans’ </w:t>
            </w:r>
            <w:r w:rsidR="00DC03FB">
              <w:rPr>
                <w:rFonts w:ascii="Arial" w:eastAsia="Times New Roman" w:hAnsi="Arial" w:cs="Arial"/>
                <w:sz w:val="18"/>
                <w:szCs w:val="18"/>
                <w:lang w:val="en-AU" w:eastAsia="en-AU"/>
              </w:rPr>
              <w:t>E</w:t>
            </w:r>
            <w:r w:rsidR="00923F6A">
              <w:rPr>
                <w:rFonts w:ascii="Arial" w:eastAsia="Times New Roman" w:hAnsi="Arial" w:cs="Arial"/>
                <w:sz w:val="18"/>
                <w:szCs w:val="18"/>
                <w:lang w:val="en-AU" w:eastAsia="en-AU"/>
              </w:rPr>
              <w:t xml:space="preserve">ntitlements </w:t>
            </w:r>
            <w:r w:rsidR="00DC03FB">
              <w:rPr>
                <w:rFonts w:ascii="Arial" w:eastAsia="Times New Roman" w:hAnsi="Arial" w:cs="Arial"/>
                <w:sz w:val="18"/>
                <w:szCs w:val="18"/>
                <w:lang w:val="en-AU" w:eastAsia="en-AU"/>
              </w:rPr>
              <w:t>A</w:t>
            </w:r>
            <w:r w:rsidR="00923F6A">
              <w:rPr>
                <w:rFonts w:ascii="Arial" w:eastAsia="Times New Roman" w:hAnsi="Arial" w:cs="Arial"/>
                <w:sz w:val="18"/>
                <w:szCs w:val="18"/>
                <w:lang w:val="en-AU" w:eastAsia="en-AU"/>
              </w:rPr>
              <w:t>ct (VEA)</w:t>
            </w:r>
            <w:r w:rsidR="00DC03FB">
              <w:rPr>
                <w:rFonts w:ascii="Arial" w:eastAsia="Times New Roman" w:hAnsi="Arial" w:cs="Arial"/>
                <w:sz w:val="18"/>
                <w:szCs w:val="18"/>
                <w:lang w:val="en-AU" w:eastAsia="en-AU"/>
              </w:rPr>
              <w:t xml:space="preserve"> or M</w:t>
            </w:r>
            <w:r w:rsidR="00923F6A">
              <w:rPr>
                <w:rFonts w:ascii="Arial" w:eastAsia="Times New Roman" w:hAnsi="Arial" w:cs="Arial"/>
                <w:sz w:val="18"/>
                <w:szCs w:val="18"/>
                <w:lang w:val="en-AU" w:eastAsia="en-AU"/>
              </w:rPr>
              <w:t xml:space="preserve">ilitary </w:t>
            </w:r>
            <w:r w:rsidR="00DC03FB">
              <w:rPr>
                <w:rFonts w:ascii="Arial" w:eastAsia="Times New Roman" w:hAnsi="Arial" w:cs="Arial"/>
                <w:sz w:val="18"/>
                <w:szCs w:val="18"/>
                <w:lang w:val="en-AU" w:eastAsia="en-AU"/>
              </w:rPr>
              <w:t>R</w:t>
            </w:r>
            <w:r w:rsidR="00923F6A">
              <w:rPr>
                <w:rFonts w:ascii="Arial" w:eastAsia="Times New Roman" w:hAnsi="Arial" w:cs="Arial"/>
                <w:sz w:val="18"/>
                <w:szCs w:val="18"/>
                <w:lang w:val="en-AU" w:eastAsia="en-AU"/>
              </w:rPr>
              <w:t xml:space="preserve">ehabilitation &amp; </w:t>
            </w:r>
            <w:r w:rsidR="00DC03FB">
              <w:rPr>
                <w:rFonts w:ascii="Arial" w:eastAsia="Times New Roman" w:hAnsi="Arial" w:cs="Arial"/>
                <w:sz w:val="18"/>
                <w:szCs w:val="18"/>
                <w:lang w:val="en-AU" w:eastAsia="en-AU"/>
              </w:rPr>
              <w:t>C</w:t>
            </w:r>
            <w:r w:rsidR="00923F6A">
              <w:rPr>
                <w:rFonts w:ascii="Arial" w:eastAsia="Times New Roman" w:hAnsi="Arial" w:cs="Arial"/>
                <w:sz w:val="18"/>
                <w:szCs w:val="18"/>
                <w:lang w:val="en-AU" w:eastAsia="en-AU"/>
              </w:rPr>
              <w:t xml:space="preserve">ompensation </w:t>
            </w:r>
            <w:r w:rsidR="00DC03FB">
              <w:rPr>
                <w:rFonts w:ascii="Arial" w:eastAsia="Times New Roman" w:hAnsi="Arial" w:cs="Arial"/>
                <w:sz w:val="18"/>
                <w:szCs w:val="18"/>
                <w:lang w:val="en-AU" w:eastAsia="en-AU"/>
              </w:rPr>
              <w:t>A</w:t>
            </w:r>
            <w:r w:rsidR="00923F6A">
              <w:rPr>
                <w:rFonts w:ascii="Arial" w:eastAsia="Times New Roman" w:hAnsi="Arial" w:cs="Arial"/>
                <w:sz w:val="18"/>
                <w:szCs w:val="18"/>
                <w:lang w:val="en-AU" w:eastAsia="en-AU"/>
              </w:rPr>
              <w:t>ct (MRCA)</w:t>
            </w:r>
          </w:p>
          <w:p w14:paraId="0EFE0BC6" w14:textId="77777777" w:rsidR="00DC03FB" w:rsidRPr="00DC03FB" w:rsidRDefault="00DC03FB" w:rsidP="00DC03FB">
            <w:pPr>
              <w:suppressAutoHyphens w:val="0"/>
              <w:jc w:val="left"/>
              <w:rPr>
                <w:rFonts w:ascii="Times New Roman" w:eastAsia="Times New Roman" w:hAnsi="Times New Roman"/>
                <w:color w:val="auto"/>
                <w:sz w:val="24"/>
                <w:lang w:val="en-AU" w:eastAsia="en-AU"/>
              </w:rPr>
            </w:pPr>
            <w:r w:rsidRPr="00DC03FB">
              <w:rPr>
                <w:rFonts w:ascii="Arial" w:eastAsia="Times New Roman" w:hAnsi="Arial" w:cs="Arial"/>
                <w:sz w:val="18"/>
                <w:szCs w:val="18"/>
                <w:shd w:val="clear" w:color="auto" w:fill="FFFFFF"/>
                <w:lang w:val="en-AU" w:eastAsia="en-AU"/>
              </w:rPr>
              <w:t>That is:</w:t>
            </w:r>
          </w:p>
          <w:p w14:paraId="431663A7" w14:textId="77777777" w:rsidR="00DC03FB" w:rsidRPr="00DC03FB" w:rsidRDefault="00DC03FB" w:rsidP="00DC03FB">
            <w:pPr>
              <w:numPr>
                <w:ilvl w:val="0"/>
                <w:numId w:val="25"/>
              </w:numPr>
              <w:shd w:val="clear" w:color="auto" w:fill="FFFFFF"/>
              <w:suppressAutoHyphens w:val="0"/>
              <w:spacing w:line="336" w:lineRule="atLeast"/>
              <w:jc w:val="left"/>
              <w:rPr>
                <w:rFonts w:ascii="Arial" w:eastAsia="Times New Roman" w:hAnsi="Arial" w:cs="Arial"/>
                <w:sz w:val="18"/>
                <w:szCs w:val="18"/>
                <w:lang w:val="en-AU" w:eastAsia="en-AU"/>
              </w:rPr>
            </w:pPr>
            <w:r w:rsidRPr="00DC03FB">
              <w:rPr>
                <w:rFonts w:ascii="Arial" w:eastAsia="Times New Roman" w:hAnsi="Arial" w:cs="Arial"/>
                <w:sz w:val="18"/>
                <w:szCs w:val="18"/>
                <w:lang w:val="en-AU" w:eastAsia="en-AU"/>
              </w:rPr>
              <w:t>extreme disablement adjustment under subsection 22(4) of the VEA;</w:t>
            </w:r>
          </w:p>
          <w:p w14:paraId="4CF9C466" w14:textId="77777777" w:rsidR="00DC03FB" w:rsidRPr="00DC03FB" w:rsidRDefault="00DC03FB" w:rsidP="00DC03FB">
            <w:pPr>
              <w:numPr>
                <w:ilvl w:val="0"/>
                <w:numId w:val="25"/>
              </w:numPr>
              <w:shd w:val="clear" w:color="auto" w:fill="FFFFFF"/>
              <w:suppressAutoHyphens w:val="0"/>
              <w:spacing w:line="336" w:lineRule="atLeast"/>
              <w:jc w:val="left"/>
              <w:rPr>
                <w:rFonts w:ascii="Arial" w:eastAsia="Times New Roman" w:hAnsi="Arial" w:cs="Arial"/>
                <w:sz w:val="18"/>
                <w:szCs w:val="18"/>
                <w:lang w:val="en-AU" w:eastAsia="en-AU"/>
              </w:rPr>
            </w:pPr>
            <w:r w:rsidRPr="00DC03FB">
              <w:rPr>
                <w:rFonts w:ascii="Arial" w:eastAsia="Times New Roman" w:hAnsi="Arial" w:cs="Arial"/>
                <w:sz w:val="18"/>
                <w:szCs w:val="18"/>
                <w:lang w:val="en-AU" w:eastAsia="en-AU"/>
              </w:rPr>
              <w:t>intermediate rate under section 23 of the VEA;</w:t>
            </w:r>
          </w:p>
          <w:p w14:paraId="24F068E1" w14:textId="77777777" w:rsidR="00DC03FB" w:rsidRPr="00DC03FB" w:rsidRDefault="00DC03FB" w:rsidP="00DC03FB">
            <w:pPr>
              <w:numPr>
                <w:ilvl w:val="0"/>
                <w:numId w:val="25"/>
              </w:numPr>
              <w:shd w:val="clear" w:color="auto" w:fill="FFFFFF"/>
              <w:suppressAutoHyphens w:val="0"/>
              <w:spacing w:line="336" w:lineRule="atLeast"/>
              <w:jc w:val="left"/>
              <w:rPr>
                <w:rFonts w:ascii="Arial" w:eastAsia="Times New Roman" w:hAnsi="Arial" w:cs="Arial"/>
                <w:sz w:val="18"/>
                <w:szCs w:val="18"/>
                <w:lang w:val="en-AU" w:eastAsia="en-AU"/>
              </w:rPr>
            </w:pPr>
            <w:r w:rsidRPr="00DC03FB">
              <w:rPr>
                <w:rFonts w:ascii="Arial" w:eastAsia="Times New Roman" w:hAnsi="Arial" w:cs="Arial"/>
                <w:sz w:val="18"/>
                <w:szCs w:val="18"/>
                <w:lang w:val="en-AU" w:eastAsia="en-AU"/>
              </w:rPr>
              <w:t>temporary special rate under section 25 of the VEA;</w:t>
            </w:r>
          </w:p>
          <w:p w14:paraId="35F441D3" w14:textId="77777777" w:rsidR="00DC03FB" w:rsidRPr="00DC03FB" w:rsidRDefault="00DC03FB" w:rsidP="00DC03FB">
            <w:pPr>
              <w:numPr>
                <w:ilvl w:val="0"/>
                <w:numId w:val="25"/>
              </w:numPr>
              <w:shd w:val="clear" w:color="auto" w:fill="FFFFFF"/>
              <w:suppressAutoHyphens w:val="0"/>
              <w:spacing w:line="336" w:lineRule="atLeast"/>
              <w:jc w:val="left"/>
              <w:rPr>
                <w:rFonts w:ascii="Arial" w:eastAsia="Times New Roman" w:hAnsi="Arial" w:cs="Arial"/>
                <w:sz w:val="18"/>
                <w:szCs w:val="18"/>
                <w:lang w:val="en-AU" w:eastAsia="en-AU"/>
              </w:rPr>
            </w:pPr>
            <w:r w:rsidRPr="00DC03FB">
              <w:rPr>
                <w:rFonts w:ascii="Arial" w:eastAsia="Times New Roman" w:hAnsi="Arial" w:cs="Arial"/>
                <w:sz w:val="18"/>
                <w:szCs w:val="18"/>
                <w:lang w:val="en-AU" w:eastAsia="en-AU"/>
              </w:rPr>
              <w:t>disability pension increased by a Specific Disability Amount specified in table items 1–6 of the table in subsection 27(1) of the VEA; or</w:t>
            </w:r>
          </w:p>
          <w:p w14:paraId="768E1D6E" w14:textId="77777777" w:rsidR="00DC03FB" w:rsidRPr="00DC03FB" w:rsidRDefault="00DC03FB" w:rsidP="00DC03FB">
            <w:pPr>
              <w:numPr>
                <w:ilvl w:val="0"/>
                <w:numId w:val="25"/>
              </w:numPr>
              <w:shd w:val="clear" w:color="auto" w:fill="FFFFFF"/>
              <w:suppressAutoHyphens w:val="0"/>
              <w:spacing w:line="336" w:lineRule="atLeast"/>
              <w:jc w:val="left"/>
              <w:rPr>
                <w:rFonts w:ascii="Arial" w:eastAsia="Times New Roman" w:hAnsi="Arial" w:cs="Arial"/>
                <w:sz w:val="18"/>
                <w:szCs w:val="18"/>
                <w:lang w:val="en-AU" w:eastAsia="en-AU"/>
              </w:rPr>
            </w:pPr>
            <w:r w:rsidRPr="00DC03FB">
              <w:rPr>
                <w:rFonts w:ascii="Arial" w:eastAsia="Times New Roman" w:hAnsi="Arial" w:cs="Arial"/>
                <w:sz w:val="18"/>
                <w:szCs w:val="18"/>
                <w:lang w:val="en-AU" w:eastAsia="en-AU"/>
              </w:rPr>
              <w:t>your veteran partner has at least 80 impairment points as per subsection 80(1) of the MRCA.</w:t>
            </w:r>
          </w:p>
          <w:p w14:paraId="47659E4F" w14:textId="1090775A" w:rsidR="00DC03FB" w:rsidRPr="000B1E81" w:rsidRDefault="00DC03FB" w:rsidP="00C32A42">
            <w:pPr>
              <w:suppressAutoHyphens w:val="0"/>
              <w:spacing w:line="336" w:lineRule="atLeast"/>
              <w:ind w:left="720"/>
              <w:jc w:val="left"/>
              <w:rPr>
                <w:rFonts w:ascii="Arial" w:eastAsia="Times New Roman" w:hAnsi="Arial" w:cs="Arial"/>
                <w:sz w:val="18"/>
                <w:szCs w:val="18"/>
                <w:lang w:val="en-AU" w:eastAsia="en-AU"/>
              </w:rPr>
            </w:pPr>
          </w:p>
        </w:tc>
      </w:tr>
      <w:tr w:rsidR="005132FF" w:rsidRPr="000B1E81" w14:paraId="22AC3313" w14:textId="77777777" w:rsidTr="00C32A42">
        <w:tc>
          <w:tcPr>
            <w:tcW w:w="1291"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1AB1D5A8" w14:textId="77777777" w:rsidR="00E24B15" w:rsidRDefault="00E24B15" w:rsidP="004048F7">
            <w:pPr>
              <w:suppressAutoHyphens w:val="0"/>
              <w:jc w:val="left"/>
              <w:rPr>
                <w:rFonts w:ascii="Arial" w:eastAsia="Times New Roman" w:hAnsi="Arial" w:cs="Arial"/>
                <w:b/>
                <w:bCs/>
                <w:sz w:val="18"/>
                <w:szCs w:val="18"/>
                <w:lang w:val="en-AU" w:eastAsia="en-AU"/>
              </w:rPr>
            </w:pPr>
            <w:r w:rsidRPr="000B1E81">
              <w:rPr>
                <w:rFonts w:ascii="Arial" w:eastAsia="Times New Roman" w:hAnsi="Arial" w:cs="Arial"/>
                <w:b/>
                <w:bCs/>
                <w:sz w:val="18"/>
                <w:szCs w:val="18"/>
                <w:lang w:val="en-AU" w:eastAsia="en-AU"/>
              </w:rPr>
              <w:t xml:space="preserve">Qualifying age </w:t>
            </w:r>
            <w:r>
              <w:rPr>
                <w:rFonts w:ascii="Arial" w:eastAsia="Times New Roman" w:hAnsi="Arial" w:cs="Arial"/>
                <w:b/>
                <w:bCs/>
                <w:sz w:val="18"/>
                <w:szCs w:val="18"/>
                <w:lang w:val="en-AU" w:eastAsia="en-AU"/>
              </w:rPr>
              <w:t xml:space="preserve">(60) </w:t>
            </w:r>
            <w:r w:rsidRPr="000B1E81">
              <w:rPr>
                <w:rFonts w:ascii="Arial" w:eastAsia="Times New Roman" w:hAnsi="Arial" w:cs="Arial"/>
                <w:b/>
                <w:bCs/>
                <w:sz w:val="18"/>
                <w:szCs w:val="18"/>
                <w:lang w:val="en-AU" w:eastAsia="en-AU"/>
              </w:rPr>
              <w:t>or over</w:t>
            </w:r>
          </w:p>
          <w:p w14:paraId="459BC084" w14:textId="77777777" w:rsidR="00F7619B" w:rsidRDefault="00F7619B" w:rsidP="004048F7">
            <w:pPr>
              <w:suppressAutoHyphens w:val="0"/>
              <w:jc w:val="left"/>
              <w:rPr>
                <w:rFonts w:ascii="Arial" w:eastAsia="Times New Roman" w:hAnsi="Arial" w:cs="Arial"/>
                <w:b/>
                <w:bCs/>
                <w:sz w:val="18"/>
                <w:szCs w:val="18"/>
                <w:lang w:val="en-AU" w:eastAsia="en-AU"/>
              </w:rPr>
            </w:pPr>
          </w:p>
          <w:p w14:paraId="2FBC5407" w14:textId="77777777" w:rsidR="00F7619B" w:rsidRDefault="00F7619B" w:rsidP="004048F7">
            <w:pPr>
              <w:suppressAutoHyphens w:val="0"/>
              <w:jc w:val="left"/>
              <w:rPr>
                <w:rFonts w:ascii="Arial" w:eastAsia="Times New Roman" w:hAnsi="Arial" w:cs="Arial"/>
                <w:b/>
                <w:bCs/>
                <w:sz w:val="18"/>
                <w:szCs w:val="18"/>
                <w:lang w:val="en-AU" w:eastAsia="en-AU"/>
              </w:rPr>
            </w:pPr>
          </w:p>
          <w:p w14:paraId="156BC981" w14:textId="4BD3BFBC" w:rsidR="00F7619B" w:rsidRPr="000B1E81" w:rsidRDefault="00F7619B" w:rsidP="004048F7">
            <w:pPr>
              <w:suppressAutoHyphens w:val="0"/>
              <w:jc w:val="left"/>
              <w:rPr>
                <w:rFonts w:ascii="Arial" w:eastAsia="Times New Roman" w:hAnsi="Arial" w:cs="Arial"/>
                <w:sz w:val="18"/>
                <w:szCs w:val="18"/>
                <w:lang w:val="en-AU" w:eastAsia="en-AU"/>
              </w:rPr>
            </w:pPr>
            <w:r>
              <w:rPr>
                <w:rFonts w:ascii="Arial" w:eastAsia="Times New Roman" w:hAnsi="Arial" w:cs="Arial"/>
                <w:b/>
                <w:bCs/>
                <w:sz w:val="18"/>
                <w:szCs w:val="18"/>
                <w:lang w:val="en-AU" w:eastAsia="en-AU"/>
              </w:rPr>
              <w:t>Age Pension Age</w:t>
            </w:r>
          </w:p>
        </w:tc>
        <w:tc>
          <w:tcPr>
            <w:tcW w:w="9341"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6FB2AFDC" w14:textId="75059F5C" w:rsidR="006D1646" w:rsidRPr="00C32A42" w:rsidRDefault="006D1646" w:rsidP="00E24B15">
            <w:pPr>
              <w:numPr>
                <w:ilvl w:val="0"/>
                <w:numId w:val="25"/>
              </w:numPr>
              <w:suppressAutoHyphens w:val="0"/>
              <w:spacing w:line="336" w:lineRule="atLeast"/>
              <w:ind w:left="0"/>
              <w:jc w:val="left"/>
              <w:rPr>
                <w:rFonts w:ascii="Arial" w:hAnsi="Arial" w:cs="Arial"/>
                <w:sz w:val="18"/>
                <w:szCs w:val="18"/>
                <w:lang w:val="en-AU" w:eastAsia="en-AU"/>
              </w:rPr>
            </w:pPr>
            <w:r>
              <w:rPr>
                <w:rFonts w:ascii="Arial" w:hAnsi="Arial" w:cs="Arial"/>
                <w:sz w:val="18"/>
                <w:szCs w:val="18"/>
                <w:lang w:val="en-AU" w:eastAsia="en-AU"/>
              </w:rPr>
              <w:t>Qualifying Age is 60 for a male or female.</w:t>
            </w:r>
          </w:p>
          <w:p w14:paraId="6C274C25" w14:textId="3DC4BED2" w:rsidR="00F7619B" w:rsidRPr="00C32A42" w:rsidRDefault="00F7619B" w:rsidP="00C32A42">
            <w:pPr>
              <w:suppressAutoHyphens w:val="0"/>
              <w:spacing w:line="336" w:lineRule="atLeast"/>
              <w:jc w:val="left"/>
              <w:rPr>
                <w:rFonts w:ascii="Arial" w:hAnsi="Arial" w:cs="Arial"/>
                <w:sz w:val="18"/>
                <w:szCs w:val="18"/>
                <w:lang w:val="en-AU" w:eastAsia="en-AU"/>
              </w:rPr>
            </w:pPr>
          </w:p>
          <w:p w14:paraId="7D22D757" w14:textId="77777777" w:rsidR="00421555" w:rsidRPr="00C32A42" w:rsidRDefault="00E24B15" w:rsidP="00E24B15">
            <w:pPr>
              <w:numPr>
                <w:ilvl w:val="0"/>
                <w:numId w:val="25"/>
              </w:numPr>
              <w:suppressAutoHyphens w:val="0"/>
              <w:spacing w:line="336" w:lineRule="atLeast"/>
              <w:ind w:left="0"/>
              <w:jc w:val="left"/>
              <w:rPr>
                <w:rFonts w:ascii="Arial" w:hAnsi="Arial" w:cs="Arial"/>
                <w:sz w:val="18"/>
                <w:szCs w:val="18"/>
                <w:lang w:val="en-AU" w:eastAsia="en-AU"/>
              </w:rPr>
            </w:pPr>
            <w:r w:rsidRPr="00582024">
              <w:rPr>
                <w:rFonts w:ascii="Arial" w:eastAsia="Times New Roman" w:hAnsi="Arial" w:cs="Arial"/>
                <w:sz w:val="18"/>
                <w:szCs w:val="18"/>
                <w:lang w:val="en-AU" w:eastAsia="en-AU"/>
              </w:rPr>
              <w:t>Some partner service pension claimants need to be eligible for an age pension from Centrelink.  To be eligible for an age pension from Centrelink you must be of age pension age</w:t>
            </w:r>
            <w:r w:rsidR="00F7619B">
              <w:rPr>
                <w:rFonts w:ascii="Arial" w:eastAsia="Times New Roman" w:hAnsi="Arial" w:cs="Arial"/>
                <w:sz w:val="18"/>
                <w:szCs w:val="18"/>
                <w:lang w:val="en-AU" w:eastAsia="en-AU"/>
              </w:rPr>
              <w:t>:</w:t>
            </w:r>
          </w:p>
          <w:p w14:paraId="3CAC0EDB" w14:textId="77777777" w:rsidR="00421555" w:rsidRDefault="00421555" w:rsidP="00C32A42">
            <w:pPr>
              <w:pStyle w:val="ListParagraph"/>
              <w:rPr>
                <w:rFonts w:ascii="Arial" w:eastAsia="Times New Roman" w:hAnsi="Arial" w:cs="Arial"/>
                <w:sz w:val="18"/>
                <w:szCs w:val="18"/>
                <w:lang w:val="en-AU" w:eastAsia="en-AU"/>
              </w:rPr>
            </w:pPr>
          </w:p>
          <w:tbl>
            <w:tblPr>
              <w:tblW w:w="7135"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672"/>
              <w:gridCol w:w="3463"/>
            </w:tblGrid>
            <w:tr w:rsidR="00421555" w:rsidRPr="00421555" w14:paraId="00D2ACE0" w14:textId="77777777" w:rsidTr="00C32A42">
              <w:tc>
                <w:tcPr>
                  <w:tcW w:w="3672"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492C30D5" w14:textId="77777777" w:rsidR="00421555" w:rsidRPr="00421555" w:rsidRDefault="00421555" w:rsidP="00421555">
                  <w:pPr>
                    <w:suppressAutoHyphens w:val="0"/>
                    <w:jc w:val="center"/>
                    <w:rPr>
                      <w:rFonts w:ascii="Arial" w:eastAsia="Times New Roman" w:hAnsi="Arial" w:cs="Arial"/>
                      <w:sz w:val="18"/>
                      <w:szCs w:val="18"/>
                      <w:lang w:val="en-AU" w:eastAsia="en-AU"/>
                    </w:rPr>
                  </w:pPr>
                  <w:r w:rsidRPr="00421555">
                    <w:rPr>
                      <w:rFonts w:ascii="Arial" w:eastAsia="Times New Roman" w:hAnsi="Arial" w:cs="Arial"/>
                      <w:b/>
                      <w:bCs/>
                      <w:sz w:val="18"/>
                      <w:szCs w:val="18"/>
                      <w:lang w:val="en-AU" w:eastAsia="en-AU"/>
                    </w:rPr>
                    <w:t>If your date of birth is on or between:</w:t>
                  </w:r>
                </w:p>
              </w:tc>
              <w:tc>
                <w:tcPr>
                  <w:tcW w:w="3463"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3F5A288E" w14:textId="77777777" w:rsidR="00421555" w:rsidRPr="00421555" w:rsidRDefault="00421555" w:rsidP="00421555">
                  <w:pPr>
                    <w:suppressAutoHyphens w:val="0"/>
                    <w:jc w:val="center"/>
                    <w:rPr>
                      <w:rFonts w:ascii="Arial" w:eastAsia="Times New Roman" w:hAnsi="Arial" w:cs="Arial"/>
                      <w:sz w:val="18"/>
                      <w:szCs w:val="18"/>
                      <w:lang w:val="en-AU" w:eastAsia="en-AU"/>
                    </w:rPr>
                  </w:pPr>
                  <w:r w:rsidRPr="00421555">
                    <w:rPr>
                      <w:rFonts w:ascii="Arial" w:eastAsia="Times New Roman" w:hAnsi="Arial" w:cs="Arial"/>
                      <w:b/>
                      <w:bCs/>
                      <w:sz w:val="18"/>
                      <w:szCs w:val="18"/>
                      <w:lang w:val="en-AU" w:eastAsia="en-AU"/>
                    </w:rPr>
                    <w:t>Then your pension age is:</w:t>
                  </w:r>
                </w:p>
              </w:tc>
            </w:tr>
            <w:tr w:rsidR="00421555" w:rsidRPr="00421555" w14:paraId="4735278F" w14:textId="77777777" w:rsidTr="00C32A42">
              <w:tc>
                <w:tcPr>
                  <w:tcW w:w="3672"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2D3EC652" w14:textId="77777777" w:rsidR="00421555" w:rsidRPr="00421555" w:rsidRDefault="00421555" w:rsidP="00421555">
                  <w:pPr>
                    <w:suppressAutoHyphens w:val="0"/>
                    <w:jc w:val="center"/>
                    <w:rPr>
                      <w:rFonts w:ascii="Arial" w:eastAsia="Times New Roman" w:hAnsi="Arial" w:cs="Arial"/>
                      <w:sz w:val="18"/>
                      <w:szCs w:val="18"/>
                      <w:lang w:val="en-AU" w:eastAsia="en-AU"/>
                    </w:rPr>
                  </w:pPr>
                  <w:r w:rsidRPr="00421555">
                    <w:rPr>
                      <w:rFonts w:ascii="Arial" w:eastAsia="Times New Roman" w:hAnsi="Arial" w:cs="Arial"/>
                      <w:sz w:val="18"/>
                      <w:szCs w:val="18"/>
                      <w:lang w:val="en-AU" w:eastAsia="en-AU"/>
                    </w:rPr>
                    <w:t>Before 1 July 1952</w:t>
                  </w:r>
                </w:p>
              </w:tc>
              <w:tc>
                <w:tcPr>
                  <w:tcW w:w="3463"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5C4B136D" w14:textId="77777777" w:rsidR="00421555" w:rsidRPr="00421555" w:rsidRDefault="00421555" w:rsidP="00421555">
                  <w:pPr>
                    <w:suppressAutoHyphens w:val="0"/>
                    <w:jc w:val="center"/>
                    <w:rPr>
                      <w:rFonts w:ascii="Arial" w:eastAsia="Times New Roman" w:hAnsi="Arial" w:cs="Arial"/>
                      <w:sz w:val="18"/>
                      <w:szCs w:val="18"/>
                      <w:lang w:val="en-AU" w:eastAsia="en-AU"/>
                    </w:rPr>
                  </w:pPr>
                  <w:r w:rsidRPr="00421555">
                    <w:rPr>
                      <w:rFonts w:ascii="Arial" w:eastAsia="Times New Roman" w:hAnsi="Arial" w:cs="Arial"/>
                      <w:sz w:val="18"/>
                      <w:szCs w:val="18"/>
                      <w:lang w:val="en-AU" w:eastAsia="en-AU"/>
                    </w:rPr>
                    <w:t>65 years</w:t>
                  </w:r>
                </w:p>
              </w:tc>
            </w:tr>
            <w:tr w:rsidR="00421555" w:rsidRPr="00421555" w14:paraId="6C888D2C" w14:textId="77777777" w:rsidTr="00C32A42">
              <w:tc>
                <w:tcPr>
                  <w:tcW w:w="3672"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5D3B6AC5" w14:textId="77777777" w:rsidR="00421555" w:rsidRPr="00421555" w:rsidRDefault="00421555" w:rsidP="00421555">
                  <w:pPr>
                    <w:suppressAutoHyphens w:val="0"/>
                    <w:jc w:val="center"/>
                    <w:rPr>
                      <w:rFonts w:ascii="Arial" w:eastAsia="Times New Roman" w:hAnsi="Arial" w:cs="Arial"/>
                      <w:sz w:val="18"/>
                      <w:szCs w:val="18"/>
                      <w:lang w:val="en-AU" w:eastAsia="en-AU"/>
                    </w:rPr>
                  </w:pPr>
                  <w:r w:rsidRPr="00421555">
                    <w:rPr>
                      <w:rFonts w:ascii="Arial" w:eastAsia="Times New Roman" w:hAnsi="Arial" w:cs="Arial"/>
                      <w:sz w:val="18"/>
                      <w:szCs w:val="18"/>
                      <w:lang w:val="en-AU" w:eastAsia="en-AU"/>
                    </w:rPr>
                    <w:t>1 July 1952 to 31 December 1953</w:t>
                  </w:r>
                </w:p>
              </w:tc>
              <w:tc>
                <w:tcPr>
                  <w:tcW w:w="3463"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4B7BEEE4" w14:textId="77777777" w:rsidR="00421555" w:rsidRPr="00421555" w:rsidRDefault="00421555" w:rsidP="00421555">
                  <w:pPr>
                    <w:suppressAutoHyphens w:val="0"/>
                    <w:jc w:val="center"/>
                    <w:rPr>
                      <w:rFonts w:ascii="Arial" w:eastAsia="Times New Roman" w:hAnsi="Arial" w:cs="Arial"/>
                      <w:sz w:val="18"/>
                      <w:szCs w:val="18"/>
                      <w:lang w:val="en-AU" w:eastAsia="en-AU"/>
                    </w:rPr>
                  </w:pPr>
                  <w:r w:rsidRPr="00421555">
                    <w:rPr>
                      <w:rFonts w:ascii="Arial" w:eastAsia="Times New Roman" w:hAnsi="Arial" w:cs="Arial"/>
                      <w:sz w:val="18"/>
                      <w:szCs w:val="18"/>
                      <w:lang w:val="en-AU" w:eastAsia="en-AU"/>
                    </w:rPr>
                    <w:t>65 years and 6 months</w:t>
                  </w:r>
                </w:p>
              </w:tc>
            </w:tr>
            <w:tr w:rsidR="00421555" w:rsidRPr="00421555" w14:paraId="62427AE4" w14:textId="77777777" w:rsidTr="00C32A42">
              <w:tc>
                <w:tcPr>
                  <w:tcW w:w="3672"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4D9CC3D9" w14:textId="77777777" w:rsidR="00421555" w:rsidRPr="00421555" w:rsidRDefault="00421555" w:rsidP="00421555">
                  <w:pPr>
                    <w:suppressAutoHyphens w:val="0"/>
                    <w:jc w:val="center"/>
                    <w:rPr>
                      <w:rFonts w:ascii="Arial" w:eastAsia="Times New Roman" w:hAnsi="Arial" w:cs="Arial"/>
                      <w:sz w:val="18"/>
                      <w:szCs w:val="18"/>
                      <w:lang w:val="en-AU" w:eastAsia="en-AU"/>
                    </w:rPr>
                  </w:pPr>
                  <w:r w:rsidRPr="00421555">
                    <w:rPr>
                      <w:rFonts w:ascii="Arial" w:eastAsia="Times New Roman" w:hAnsi="Arial" w:cs="Arial"/>
                      <w:sz w:val="18"/>
                      <w:szCs w:val="18"/>
                      <w:lang w:val="en-AU" w:eastAsia="en-AU"/>
                    </w:rPr>
                    <w:t>1 January 1954 to 30 June 1955</w:t>
                  </w:r>
                </w:p>
              </w:tc>
              <w:tc>
                <w:tcPr>
                  <w:tcW w:w="3463"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12124735" w14:textId="77777777" w:rsidR="00421555" w:rsidRPr="00421555" w:rsidRDefault="00421555" w:rsidP="00421555">
                  <w:pPr>
                    <w:suppressAutoHyphens w:val="0"/>
                    <w:jc w:val="center"/>
                    <w:rPr>
                      <w:rFonts w:ascii="Arial" w:eastAsia="Times New Roman" w:hAnsi="Arial" w:cs="Arial"/>
                      <w:sz w:val="18"/>
                      <w:szCs w:val="18"/>
                      <w:lang w:val="en-AU" w:eastAsia="en-AU"/>
                    </w:rPr>
                  </w:pPr>
                  <w:r w:rsidRPr="00421555">
                    <w:rPr>
                      <w:rFonts w:ascii="Arial" w:eastAsia="Times New Roman" w:hAnsi="Arial" w:cs="Arial"/>
                      <w:sz w:val="18"/>
                      <w:szCs w:val="18"/>
                      <w:lang w:val="en-AU" w:eastAsia="en-AU"/>
                    </w:rPr>
                    <w:t>66 years</w:t>
                  </w:r>
                </w:p>
              </w:tc>
            </w:tr>
            <w:tr w:rsidR="00421555" w:rsidRPr="00421555" w14:paraId="6F4F3076" w14:textId="77777777" w:rsidTr="00C32A42">
              <w:tc>
                <w:tcPr>
                  <w:tcW w:w="3672"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2B717756" w14:textId="77777777" w:rsidR="00421555" w:rsidRPr="00421555" w:rsidRDefault="00421555" w:rsidP="00421555">
                  <w:pPr>
                    <w:suppressAutoHyphens w:val="0"/>
                    <w:jc w:val="center"/>
                    <w:rPr>
                      <w:rFonts w:ascii="Arial" w:eastAsia="Times New Roman" w:hAnsi="Arial" w:cs="Arial"/>
                      <w:sz w:val="18"/>
                      <w:szCs w:val="18"/>
                      <w:lang w:val="en-AU" w:eastAsia="en-AU"/>
                    </w:rPr>
                  </w:pPr>
                  <w:r w:rsidRPr="00421555">
                    <w:rPr>
                      <w:rFonts w:ascii="Arial" w:eastAsia="Times New Roman" w:hAnsi="Arial" w:cs="Arial"/>
                      <w:sz w:val="18"/>
                      <w:szCs w:val="18"/>
                      <w:lang w:val="en-AU" w:eastAsia="en-AU"/>
                    </w:rPr>
                    <w:t>1 July 1955 to 31 December 1956</w:t>
                  </w:r>
                </w:p>
              </w:tc>
              <w:tc>
                <w:tcPr>
                  <w:tcW w:w="3463"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3AFBF768" w14:textId="77777777" w:rsidR="00421555" w:rsidRPr="00421555" w:rsidRDefault="00421555" w:rsidP="00421555">
                  <w:pPr>
                    <w:suppressAutoHyphens w:val="0"/>
                    <w:jc w:val="center"/>
                    <w:rPr>
                      <w:rFonts w:ascii="Arial" w:eastAsia="Times New Roman" w:hAnsi="Arial" w:cs="Arial"/>
                      <w:sz w:val="18"/>
                      <w:szCs w:val="18"/>
                      <w:lang w:val="en-AU" w:eastAsia="en-AU"/>
                    </w:rPr>
                  </w:pPr>
                  <w:r w:rsidRPr="00421555">
                    <w:rPr>
                      <w:rFonts w:ascii="Arial" w:eastAsia="Times New Roman" w:hAnsi="Arial" w:cs="Arial"/>
                      <w:sz w:val="18"/>
                      <w:szCs w:val="18"/>
                      <w:lang w:val="en-AU" w:eastAsia="en-AU"/>
                    </w:rPr>
                    <w:t>66 years and 6 months</w:t>
                  </w:r>
                </w:p>
              </w:tc>
            </w:tr>
            <w:tr w:rsidR="00421555" w:rsidRPr="00421555" w14:paraId="7252B885" w14:textId="77777777" w:rsidTr="00C32A42">
              <w:tc>
                <w:tcPr>
                  <w:tcW w:w="3672"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4C031D59" w14:textId="77777777" w:rsidR="00421555" w:rsidRPr="00421555" w:rsidRDefault="00421555" w:rsidP="00421555">
                  <w:pPr>
                    <w:suppressAutoHyphens w:val="0"/>
                    <w:jc w:val="center"/>
                    <w:rPr>
                      <w:rFonts w:ascii="Arial" w:eastAsia="Times New Roman" w:hAnsi="Arial" w:cs="Arial"/>
                      <w:sz w:val="18"/>
                      <w:szCs w:val="18"/>
                      <w:lang w:val="en-AU" w:eastAsia="en-AU"/>
                    </w:rPr>
                  </w:pPr>
                  <w:r w:rsidRPr="00421555">
                    <w:rPr>
                      <w:rFonts w:ascii="Arial" w:eastAsia="Times New Roman" w:hAnsi="Arial" w:cs="Arial"/>
                      <w:sz w:val="18"/>
                      <w:szCs w:val="18"/>
                      <w:lang w:val="en-AU" w:eastAsia="en-AU"/>
                    </w:rPr>
                    <w:t>On or after 1 January 1957</w:t>
                  </w:r>
                </w:p>
              </w:tc>
              <w:tc>
                <w:tcPr>
                  <w:tcW w:w="3463"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2E89AA30" w14:textId="77777777" w:rsidR="00421555" w:rsidRPr="00421555" w:rsidRDefault="00421555" w:rsidP="00421555">
                  <w:pPr>
                    <w:suppressAutoHyphens w:val="0"/>
                    <w:jc w:val="center"/>
                    <w:rPr>
                      <w:rFonts w:ascii="Arial" w:eastAsia="Times New Roman" w:hAnsi="Arial" w:cs="Arial"/>
                      <w:sz w:val="18"/>
                      <w:szCs w:val="18"/>
                      <w:lang w:val="en-AU" w:eastAsia="en-AU"/>
                    </w:rPr>
                  </w:pPr>
                  <w:r w:rsidRPr="00421555">
                    <w:rPr>
                      <w:rFonts w:ascii="Arial" w:eastAsia="Times New Roman" w:hAnsi="Arial" w:cs="Arial"/>
                      <w:sz w:val="18"/>
                      <w:szCs w:val="18"/>
                      <w:lang w:val="en-AU" w:eastAsia="en-AU"/>
                    </w:rPr>
                    <w:t>67 years</w:t>
                  </w:r>
                </w:p>
              </w:tc>
            </w:tr>
          </w:tbl>
          <w:p w14:paraId="2283504C" w14:textId="3C2F9BCB" w:rsidR="00E24B15" w:rsidRPr="003B0B85" w:rsidRDefault="00E24B15" w:rsidP="00E24B15">
            <w:pPr>
              <w:numPr>
                <w:ilvl w:val="0"/>
                <w:numId w:val="25"/>
              </w:numPr>
              <w:suppressAutoHyphens w:val="0"/>
              <w:spacing w:line="336" w:lineRule="atLeast"/>
              <w:ind w:left="0"/>
              <w:jc w:val="left"/>
              <w:rPr>
                <w:rFonts w:ascii="Arial" w:eastAsia="Times New Roman" w:hAnsi="Arial" w:cs="Arial"/>
                <w:sz w:val="18"/>
                <w:szCs w:val="18"/>
                <w:lang w:val="en-AU" w:eastAsia="en-AU"/>
              </w:rPr>
            </w:pPr>
          </w:p>
        </w:tc>
      </w:tr>
    </w:tbl>
    <w:p w14:paraId="433033F9" w14:textId="77777777" w:rsidR="00E24B15" w:rsidRDefault="00E24B15" w:rsidP="00E24B15">
      <w:pPr>
        <w:spacing w:after="120"/>
      </w:pPr>
    </w:p>
    <w:p w14:paraId="2B46A9A8" w14:textId="77777777" w:rsidR="00E24B15" w:rsidRDefault="00E24B15" w:rsidP="00E24B15">
      <w:pPr>
        <w:spacing w:after="120"/>
      </w:pPr>
    </w:p>
    <w:p w14:paraId="50E74F79" w14:textId="77777777" w:rsidR="00E24B15" w:rsidRPr="00582024" w:rsidRDefault="00E24B15" w:rsidP="00E24B15">
      <w:pPr>
        <w:shd w:val="clear" w:color="auto" w:fill="FFFFFF"/>
        <w:suppressAutoHyphens w:val="0"/>
        <w:spacing w:line="315" w:lineRule="atLeast"/>
        <w:jc w:val="left"/>
      </w:pPr>
      <w:r w:rsidRPr="00582024">
        <w:t xml:space="preserve">The maximum rates of service pension, including </w:t>
      </w:r>
      <w:r>
        <w:t>pension</w:t>
      </w:r>
      <w:r w:rsidRPr="00582024">
        <w:t xml:space="preserve"> supplement, are as </w:t>
      </w:r>
      <w:commentRangeStart w:id="156"/>
      <w:r w:rsidRPr="00582024">
        <w:t>follows</w:t>
      </w:r>
      <w:commentRangeEnd w:id="156"/>
      <w:r w:rsidR="00591033">
        <w:rPr>
          <w:rStyle w:val="CommentReference"/>
          <w:color w:val="auto"/>
          <w:lang w:val="en-AU" w:eastAsia="ja-JP"/>
        </w:rPr>
        <w:commentReference w:id="156"/>
      </w:r>
      <w:r w:rsidRPr="00582024">
        <w:t>:</w:t>
      </w:r>
    </w:p>
    <w:tbl>
      <w:tblPr>
        <w:tblW w:w="683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75"/>
        <w:gridCol w:w="2957"/>
      </w:tblGrid>
      <w:tr w:rsidR="00E24B15" w:rsidRPr="003B0B85" w14:paraId="31CAD21C" w14:textId="77777777" w:rsidTr="004048F7">
        <w:tc>
          <w:tcPr>
            <w:tcW w:w="3875"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54E0ACB2" w14:textId="77777777" w:rsidR="00E24B15" w:rsidRPr="003B0B85" w:rsidRDefault="00E24B15" w:rsidP="004048F7">
            <w:pPr>
              <w:suppressAutoHyphens w:val="0"/>
              <w:jc w:val="left"/>
              <w:rPr>
                <w:rFonts w:ascii="Arial" w:eastAsia="Times New Roman" w:hAnsi="Arial" w:cs="Arial"/>
                <w:sz w:val="18"/>
                <w:szCs w:val="18"/>
                <w:lang w:val="en-AU" w:eastAsia="en-AU"/>
              </w:rPr>
            </w:pPr>
            <w:r w:rsidRPr="003B0B85">
              <w:rPr>
                <w:rFonts w:ascii="Arial" w:eastAsia="Times New Roman" w:hAnsi="Arial" w:cs="Arial"/>
                <w:sz w:val="18"/>
                <w:szCs w:val="18"/>
                <w:lang w:val="en-AU" w:eastAsia="en-AU"/>
              </w:rPr>
              <w:t>Singles rate</w:t>
            </w:r>
          </w:p>
        </w:tc>
        <w:tc>
          <w:tcPr>
            <w:tcW w:w="2957"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4A4E1D67" w14:textId="042DA0C3" w:rsidR="00E24B15" w:rsidRPr="003B0B85" w:rsidRDefault="00E24B15" w:rsidP="004048F7">
            <w:pPr>
              <w:suppressAutoHyphens w:val="0"/>
              <w:jc w:val="center"/>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F257E0">
              <w:rPr>
                <w:rFonts w:ascii="Arial" w:eastAsia="Times New Roman" w:hAnsi="Arial" w:cs="Arial"/>
                <w:sz w:val="18"/>
                <w:szCs w:val="18"/>
                <w:lang w:val="en-AU" w:eastAsia="en-AU"/>
              </w:rPr>
              <w:t>952.70</w:t>
            </w:r>
          </w:p>
        </w:tc>
      </w:tr>
      <w:tr w:rsidR="00E24B15" w:rsidRPr="003B0B85" w14:paraId="2134467C" w14:textId="77777777" w:rsidTr="004048F7">
        <w:tc>
          <w:tcPr>
            <w:tcW w:w="3875"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4CEB3FE8" w14:textId="77777777" w:rsidR="00E24B15" w:rsidRPr="003B0B85" w:rsidRDefault="00E24B15" w:rsidP="004048F7">
            <w:pPr>
              <w:suppressAutoHyphens w:val="0"/>
              <w:jc w:val="left"/>
              <w:rPr>
                <w:rFonts w:ascii="Arial" w:eastAsia="Times New Roman" w:hAnsi="Arial" w:cs="Arial"/>
                <w:sz w:val="18"/>
                <w:szCs w:val="18"/>
                <w:lang w:val="en-AU" w:eastAsia="en-AU"/>
              </w:rPr>
            </w:pPr>
            <w:r w:rsidRPr="003B0B85">
              <w:rPr>
                <w:rFonts w:ascii="Arial" w:eastAsia="Times New Roman" w:hAnsi="Arial" w:cs="Arial"/>
                <w:sz w:val="18"/>
                <w:szCs w:val="18"/>
                <w:lang w:val="en-AU" w:eastAsia="en-AU"/>
              </w:rPr>
              <w:t>Illness separated rate (each)</w:t>
            </w:r>
          </w:p>
        </w:tc>
        <w:tc>
          <w:tcPr>
            <w:tcW w:w="2957"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77FF88E9" w14:textId="0B62192D" w:rsidR="00E24B15" w:rsidRPr="003B0B85" w:rsidRDefault="00E24B15" w:rsidP="004048F7">
            <w:pPr>
              <w:suppressAutoHyphens w:val="0"/>
              <w:jc w:val="center"/>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F257E0">
              <w:rPr>
                <w:rFonts w:ascii="Arial" w:eastAsia="Times New Roman" w:hAnsi="Arial" w:cs="Arial"/>
                <w:sz w:val="18"/>
                <w:szCs w:val="18"/>
                <w:lang w:val="en-AU" w:eastAsia="en-AU"/>
              </w:rPr>
              <w:t>952.70</w:t>
            </w:r>
          </w:p>
        </w:tc>
      </w:tr>
      <w:tr w:rsidR="00E24B15" w:rsidRPr="003B0B85" w14:paraId="0E248451" w14:textId="77777777" w:rsidTr="004048F7">
        <w:tc>
          <w:tcPr>
            <w:tcW w:w="3875"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6D80D5FD" w14:textId="77777777" w:rsidR="00E24B15" w:rsidRPr="003B0B85" w:rsidRDefault="00E24B15" w:rsidP="004048F7">
            <w:pPr>
              <w:suppressAutoHyphens w:val="0"/>
              <w:jc w:val="left"/>
              <w:rPr>
                <w:rFonts w:ascii="Arial" w:eastAsia="Times New Roman" w:hAnsi="Arial" w:cs="Arial"/>
                <w:sz w:val="18"/>
                <w:szCs w:val="18"/>
                <w:lang w:val="en-AU" w:eastAsia="en-AU"/>
              </w:rPr>
            </w:pPr>
            <w:r w:rsidRPr="003B0B85">
              <w:rPr>
                <w:rFonts w:ascii="Arial" w:eastAsia="Times New Roman" w:hAnsi="Arial" w:cs="Arial"/>
                <w:sz w:val="18"/>
                <w:szCs w:val="18"/>
                <w:lang w:val="en-AU" w:eastAsia="en-AU"/>
              </w:rPr>
              <w:t>Couples rate (each)</w:t>
            </w:r>
          </w:p>
        </w:tc>
        <w:tc>
          <w:tcPr>
            <w:tcW w:w="2957"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029E4E0A" w14:textId="5826B6B1" w:rsidR="00E24B15" w:rsidRPr="003B0B85" w:rsidRDefault="00E24B15" w:rsidP="004048F7">
            <w:pPr>
              <w:suppressAutoHyphens w:val="0"/>
              <w:jc w:val="center"/>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F257E0">
              <w:rPr>
                <w:rFonts w:ascii="Arial" w:eastAsia="Times New Roman" w:hAnsi="Arial" w:cs="Arial"/>
                <w:sz w:val="18"/>
                <w:szCs w:val="18"/>
                <w:lang w:val="en-AU" w:eastAsia="en-AU"/>
              </w:rPr>
              <w:t>718.10</w:t>
            </w:r>
          </w:p>
        </w:tc>
      </w:tr>
    </w:tbl>
    <w:p w14:paraId="29F4D120" w14:textId="77777777" w:rsidR="00E24B15" w:rsidRPr="005C0E10" w:rsidRDefault="00E24B15" w:rsidP="00E24B15">
      <w:pPr>
        <w:spacing w:after="120"/>
      </w:pPr>
    </w:p>
    <w:p w14:paraId="30077DDC" w14:textId="77777777" w:rsidR="00E24B15" w:rsidRDefault="00E24B15" w:rsidP="00E24B15">
      <w:r w:rsidRPr="00582024">
        <w:t>The partner service pension, received by the partner of an invalidity service pensioner, is also non-taxable until the veteran or the partner reaches age pension age. Partner service pension paid to a former partner is taxable.</w:t>
      </w:r>
    </w:p>
    <w:p w14:paraId="2A743478" w14:textId="77777777" w:rsidR="00E24B15" w:rsidRPr="00995009" w:rsidRDefault="00E24B15" w:rsidP="00E24B15"/>
    <w:p w14:paraId="470DA760" w14:textId="77777777" w:rsidR="00E24B15" w:rsidRPr="002B7A6D" w:rsidRDefault="00E24B15" w:rsidP="002524BD">
      <w:pPr>
        <w:pStyle w:val="Heading3"/>
      </w:pPr>
      <w:bookmarkStart w:id="157" w:name="_Toc4417351"/>
      <w:bookmarkStart w:id="158" w:name="_Toc24635554"/>
      <w:bookmarkStart w:id="159" w:name="_Toc67916989"/>
      <w:r w:rsidRPr="002B7A6D">
        <w:t>DVA War Widow</w:t>
      </w:r>
      <w:r>
        <w:t>(er)</w:t>
      </w:r>
      <w:r w:rsidRPr="002B7A6D">
        <w:t xml:space="preserve"> Pension &amp; Income Support </w:t>
      </w:r>
      <w:commentRangeStart w:id="160"/>
      <w:r w:rsidRPr="002B7A6D">
        <w:t>Supplement</w:t>
      </w:r>
      <w:bookmarkEnd w:id="157"/>
      <w:bookmarkEnd w:id="158"/>
      <w:commentRangeEnd w:id="160"/>
      <w:r w:rsidR="00E71928">
        <w:rPr>
          <w:rStyle w:val="CommentReference"/>
          <w:rFonts w:cs="Times New Roman"/>
          <w:bCs w:val="0"/>
          <w:color w:val="auto"/>
          <w:lang w:val="en-AU" w:eastAsia="ja-JP"/>
        </w:rPr>
        <w:commentReference w:id="160"/>
      </w:r>
      <w:bookmarkEnd w:id="159"/>
    </w:p>
    <w:p w14:paraId="71DAE829" w14:textId="036A09AF" w:rsidR="00E24B15" w:rsidRDefault="00E24B15" w:rsidP="00E24B15">
      <w:pPr>
        <w:spacing w:after="120"/>
      </w:pPr>
      <w:r w:rsidRPr="005C0E10">
        <w:t xml:space="preserve">To be granted this type of pension, you must have </w:t>
      </w:r>
      <w:r w:rsidR="00BA5CBC" w:rsidRPr="005C0E10">
        <w:t xml:space="preserve">been </w:t>
      </w:r>
      <w:r w:rsidR="00BA5CBC" w:rsidRPr="00582024">
        <w:t>a</w:t>
      </w:r>
      <w:r w:rsidRPr="00582024">
        <w:t xml:space="preserve"> person who was legally married to, or was in a de facto relationship with, an Australian veteran immediately before the veteran’s death and has not since remarried, married or entered into a de facto relationship with another person</w:t>
      </w:r>
      <w:r w:rsidRPr="005C0E10">
        <w:t xml:space="preserve">. </w:t>
      </w:r>
    </w:p>
    <w:p w14:paraId="76096860" w14:textId="77777777" w:rsidR="00E24B15" w:rsidRPr="00582024" w:rsidRDefault="00E24B15" w:rsidP="00E24B15">
      <w:pPr>
        <w:shd w:val="clear" w:color="auto" w:fill="FFFFFF"/>
        <w:suppressAutoHyphens w:val="0"/>
        <w:spacing w:line="315" w:lineRule="atLeast"/>
        <w:jc w:val="left"/>
        <w:rPr>
          <w:rFonts w:eastAsia="Times New Roman" w:cs="Arial"/>
          <w:szCs w:val="20"/>
          <w:lang w:val="en-AU" w:eastAsia="en-AU"/>
        </w:rPr>
      </w:pPr>
      <w:r w:rsidRPr="00582024">
        <w:rPr>
          <w:rFonts w:eastAsia="Times New Roman" w:cs="Arial"/>
          <w:szCs w:val="20"/>
          <w:lang w:val="en-AU" w:eastAsia="en-AU"/>
        </w:rPr>
        <w:t>A pension will be granted to a dependant </w:t>
      </w:r>
      <w:r w:rsidRPr="00582024">
        <w:rPr>
          <w:rFonts w:eastAsia="Times New Roman" w:cs="Arial"/>
          <w:b/>
          <w:bCs/>
          <w:szCs w:val="20"/>
          <w:lang w:val="en-AU" w:eastAsia="en-AU"/>
        </w:rPr>
        <w:t>automatically</w:t>
      </w:r>
      <w:r w:rsidRPr="00582024">
        <w:rPr>
          <w:rFonts w:eastAsia="Times New Roman" w:cs="Arial"/>
          <w:szCs w:val="20"/>
          <w:lang w:val="en-AU" w:eastAsia="en-AU"/>
        </w:rPr>
        <w:t>, without regard to whether the death was caused by war or eligible defence service, if the veteran was:</w:t>
      </w:r>
    </w:p>
    <w:p w14:paraId="61F611E6" w14:textId="77777777" w:rsidR="00E24B15" w:rsidRPr="00582024" w:rsidRDefault="00E24B15" w:rsidP="00E24B15">
      <w:pPr>
        <w:numPr>
          <w:ilvl w:val="0"/>
          <w:numId w:val="26"/>
        </w:numPr>
        <w:shd w:val="clear" w:color="auto" w:fill="FFFFFF"/>
        <w:suppressAutoHyphens w:val="0"/>
        <w:spacing w:line="315" w:lineRule="atLeast"/>
        <w:ind w:left="993"/>
        <w:jc w:val="left"/>
        <w:rPr>
          <w:rFonts w:eastAsia="Times New Roman" w:cs="Arial"/>
          <w:szCs w:val="20"/>
          <w:lang w:val="en-AU" w:eastAsia="en-AU"/>
        </w:rPr>
      </w:pPr>
      <w:r w:rsidRPr="00582024">
        <w:rPr>
          <w:rFonts w:eastAsia="Times New Roman" w:cs="Arial"/>
          <w:szCs w:val="20"/>
          <w:lang w:val="en-AU" w:eastAsia="en-AU"/>
        </w:rPr>
        <w:t>an ex-prisoner of war, or</w:t>
      </w:r>
    </w:p>
    <w:p w14:paraId="38199B77" w14:textId="77777777" w:rsidR="00E24B15" w:rsidRPr="00582024" w:rsidRDefault="00E24B15" w:rsidP="00E24B15">
      <w:pPr>
        <w:numPr>
          <w:ilvl w:val="0"/>
          <w:numId w:val="26"/>
        </w:numPr>
        <w:shd w:val="clear" w:color="auto" w:fill="FFFFFF"/>
        <w:suppressAutoHyphens w:val="0"/>
        <w:spacing w:line="315" w:lineRule="atLeast"/>
        <w:ind w:left="993"/>
        <w:jc w:val="left"/>
        <w:rPr>
          <w:rFonts w:eastAsia="Times New Roman" w:cs="Arial"/>
          <w:szCs w:val="20"/>
          <w:lang w:val="en-AU" w:eastAsia="en-AU"/>
        </w:rPr>
      </w:pPr>
      <w:r w:rsidRPr="00582024">
        <w:rPr>
          <w:rFonts w:eastAsia="Times New Roman" w:cs="Arial"/>
          <w:szCs w:val="20"/>
          <w:lang w:val="en-AU" w:eastAsia="en-AU"/>
        </w:rPr>
        <w:t>receiving the Extreme Disablement Adjustment, or</w:t>
      </w:r>
    </w:p>
    <w:p w14:paraId="496E082F" w14:textId="77777777" w:rsidR="00E24B15" w:rsidRPr="00582024" w:rsidRDefault="00E24B15" w:rsidP="00E24B15">
      <w:pPr>
        <w:numPr>
          <w:ilvl w:val="0"/>
          <w:numId w:val="26"/>
        </w:numPr>
        <w:shd w:val="clear" w:color="auto" w:fill="FFFFFF"/>
        <w:suppressAutoHyphens w:val="0"/>
        <w:spacing w:line="315" w:lineRule="atLeast"/>
        <w:ind w:left="993"/>
        <w:jc w:val="left"/>
        <w:rPr>
          <w:rFonts w:eastAsia="Times New Roman" w:cs="Arial"/>
          <w:szCs w:val="20"/>
          <w:lang w:val="en-AU" w:eastAsia="en-AU"/>
        </w:rPr>
      </w:pPr>
      <w:r w:rsidRPr="00582024">
        <w:rPr>
          <w:rFonts w:eastAsia="Times New Roman" w:cs="Arial"/>
          <w:szCs w:val="20"/>
          <w:lang w:val="en-AU" w:eastAsia="en-AU"/>
        </w:rPr>
        <w:t>receiving a disability pension at the Special Rate (including a veteran who was in receipt of a Special Rate disability pension for blindness in both eyes), or</w:t>
      </w:r>
    </w:p>
    <w:p w14:paraId="1D3CD8C1" w14:textId="77777777" w:rsidR="00E24B15" w:rsidRPr="00582024" w:rsidRDefault="00E24B15" w:rsidP="00E24B15">
      <w:pPr>
        <w:numPr>
          <w:ilvl w:val="0"/>
          <w:numId w:val="26"/>
        </w:numPr>
        <w:shd w:val="clear" w:color="auto" w:fill="FFFFFF"/>
        <w:suppressAutoHyphens w:val="0"/>
        <w:spacing w:line="315" w:lineRule="atLeast"/>
        <w:ind w:left="993"/>
        <w:jc w:val="left"/>
        <w:rPr>
          <w:rFonts w:eastAsia="Times New Roman" w:cs="Arial"/>
          <w:szCs w:val="20"/>
          <w:lang w:val="en-AU" w:eastAsia="en-AU"/>
        </w:rPr>
      </w:pPr>
      <w:r w:rsidRPr="00582024">
        <w:rPr>
          <w:rFonts w:eastAsia="Times New Roman" w:cs="Arial"/>
          <w:szCs w:val="20"/>
          <w:lang w:val="en-AU" w:eastAsia="en-AU"/>
        </w:rPr>
        <w:t>receiving a disability pension at the Intermediate Rate, or</w:t>
      </w:r>
    </w:p>
    <w:p w14:paraId="42542A3F" w14:textId="77777777" w:rsidR="00E24B15" w:rsidRPr="00582024" w:rsidRDefault="00E24B15" w:rsidP="00E24B15">
      <w:pPr>
        <w:numPr>
          <w:ilvl w:val="0"/>
          <w:numId w:val="26"/>
        </w:numPr>
        <w:shd w:val="clear" w:color="auto" w:fill="FFFFFF"/>
        <w:suppressAutoHyphens w:val="0"/>
        <w:spacing w:line="315" w:lineRule="atLeast"/>
        <w:ind w:left="993"/>
        <w:jc w:val="left"/>
        <w:rPr>
          <w:rFonts w:eastAsia="Times New Roman" w:cs="Arial"/>
          <w:szCs w:val="20"/>
          <w:lang w:val="en-AU" w:eastAsia="en-AU"/>
        </w:rPr>
      </w:pPr>
      <w:r w:rsidRPr="00582024">
        <w:rPr>
          <w:rFonts w:eastAsia="Times New Roman" w:cs="Arial"/>
          <w:szCs w:val="20"/>
          <w:lang w:val="en-AU" w:eastAsia="en-AU"/>
        </w:rPr>
        <w:t>receiving a disability pension at the Temporary Special Rate, or</w:t>
      </w:r>
    </w:p>
    <w:p w14:paraId="31E58D54" w14:textId="77777777" w:rsidR="00E24B15" w:rsidRPr="00582024" w:rsidRDefault="00E24B15" w:rsidP="00E24B15">
      <w:pPr>
        <w:numPr>
          <w:ilvl w:val="0"/>
          <w:numId w:val="26"/>
        </w:numPr>
        <w:shd w:val="clear" w:color="auto" w:fill="FFFFFF"/>
        <w:suppressAutoHyphens w:val="0"/>
        <w:spacing w:line="315" w:lineRule="atLeast"/>
        <w:ind w:left="993"/>
        <w:jc w:val="left"/>
        <w:rPr>
          <w:rFonts w:eastAsia="Times New Roman" w:cs="Arial"/>
          <w:szCs w:val="20"/>
          <w:lang w:val="en-AU" w:eastAsia="en-AU"/>
        </w:rPr>
      </w:pPr>
      <w:r w:rsidRPr="00582024">
        <w:rPr>
          <w:rFonts w:eastAsia="Times New Roman" w:cs="Arial"/>
          <w:szCs w:val="20"/>
          <w:lang w:val="en-AU" w:eastAsia="en-AU"/>
        </w:rPr>
        <w:t>receiving a disability pension at an increased rate</w:t>
      </w:r>
    </w:p>
    <w:p w14:paraId="5B6B6331" w14:textId="77777777" w:rsidR="00AB41D6" w:rsidRDefault="00AB41D6" w:rsidP="00E24B15">
      <w:pPr>
        <w:spacing w:after="120"/>
      </w:pPr>
    </w:p>
    <w:p w14:paraId="4E6B8C35" w14:textId="131EE8BC" w:rsidR="00E24B15" w:rsidRDefault="00E24B15" w:rsidP="00E24B15">
      <w:pPr>
        <w:spacing w:after="120"/>
      </w:pPr>
      <w:r>
        <w:t>A</w:t>
      </w:r>
      <w:r w:rsidR="00AB41D6">
        <w:t>t</w:t>
      </w:r>
      <w:r>
        <w:t xml:space="preserve"> 20 </w:t>
      </w:r>
      <w:r w:rsidR="00394A77">
        <w:t>March</w:t>
      </w:r>
      <w:r>
        <w:t xml:space="preserve"> 20</w:t>
      </w:r>
      <w:r w:rsidR="00F317C8">
        <w:t>2</w:t>
      </w:r>
      <w:r w:rsidR="00394A77">
        <w:t>1</w:t>
      </w:r>
      <w:r>
        <w:t>, the rate is $</w:t>
      </w:r>
      <w:r w:rsidR="00936E77">
        <w:t>9</w:t>
      </w:r>
      <w:r w:rsidR="00394A77">
        <w:t>68.90</w:t>
      </w:r>
      <w:r>
        <w:t xml:space="preserve"> per fortnight including the Energy </w:t>
      </w:r>
      <w:commentRangeStart w:id="161"/>
      <w:r>
        <w:t>Supplement</w:t>
      </w:r>
      <w:commentRangeEnd w:id="161"/>
      <w:r w:rsidR="00394A77">
        <w:rPr>
          <w:rStyle w:val="CommentReference"/>
          <w:color w:val="auto"/>
          <w:lang w:val="en-AU" w:eastAsia="ja-JP"/>
        </w:rPr>
        <w:commentReference w:id="161"/>
      </w:r>
      <w:r>
        <w:t>.</w:t>
      </w:r>
    </w:p>
    <w:p w14:paraId="0EEEAC0B" w14:textId="77777777" w:rsidR="00E24B15" w:rsidRDefault="00E24B15" w:rsidP="00E24B15">
      <w:pPr>
        <w:spacing w:after="120"/>
      </w:pPr>
      <w:r w:rsidRPr="00F7346F">
        <w:t>War widow pension is not assets tested or income tested. Pension payments are not taxable.</w:t>
      </w:r>
    </w:p>
    <w:p w14:paraId="754ACCDA" w14:textId="77777777" w:rsidR="00E24B15" w:rsidRPr="00582024" w:rsidRDefault="00E24B15" w:rsidP="00E24B15">
      <w:pPr>
        <w:spacing w:after="120"/>
        <w:rPr>
          <w:b/>
        </w:rPr>
      </w:pPr>
      <w:r w:rsidRPr="00582024">
        <w:rPr>
          <w:b/>
        </w:rPr>
        <w:t xml:space="preserve">Income Support </w:t>
      </w:r>
      <w:commentRangeStart w:id="162"/>
      <w:r w:rsidRPr="00582024">
        <w:rPr>
          <w:b/>
        </w:rPr>
        <w:t>Supplement</w:t>
      </w:r>
      <w:commentRangeEnd w:id="162"/>
      <w:r w:rsidR="00245BF3">
        <w:rPr>
          <w:rStyle w:val="CommentReference"/>
          <w:color w:val="auto"/>
          <w:lang w:val="en-AU" w:eastAsia="ja-JP"/>
        </w:rPr>
        <w:commentReference w:id="162"/>
      </w:r>
    </w:p>
    <w:p w14:paraId="51A1C380" w14:textId="77777777" w:rsidR="00E24B15" w:rsidRPr="00F7346F" w:rsidRDefault="00E24B15" w:rsidP="00E24B15">
      <w:pPr>
        <w:spacing w:after="120"/>
      </w:pPr>
      <w:r w:rsidRPr="00F7346F">
        <w:t xml:space="preserve">War widows or widowers who have limited means to support themselves may also be entitled to receive an Income Support Supplement (ISS). </w:t>
      </w:r>
      <w:r>
        <w:t xml:space="preserve">It is a taxable payment. </w:t>
      </w:r>
      <w:r w:rsidRPr="00F7346F">
        <w:t xml:space="preserve"> To be eligible for ISS a person must:</w:t>
      </w:r>
    </w:p>
    <w:tbl>
      <w:tblPr>
        <w:tblW w:w="4706" w:type="pct"/>
        <w:tblLayout w:type="fixed"/>
        <w:tblLook w:val="04A0" w:firstRow="1" w:lastRow="0" w:firstColumn="1" w:lastColumn="0" w:noHBand="0" w:noVBand="1"/>
      </w:tblPr>
      <w:tblGrid>
        <w:gridCol w:w="9071"/>
      </w:tblGrid>
      <w:tr w:rsidR="00E24B15" w:rsidRPr="002229E1" w14:paraId="3ADFC784" w14:textId="77777777" w:rsidTr="004048F7">
        <w:tc>
          <w:tcPr>
            <w:tcW w:w="5000" w:type="pct"/>
            <w:tcMar>
              <w:top w:w="0" w:type="dxa"/>
              <w:left w:w="108" w:type="dxa"/>
              <w:bottom w:w="0" w:type="dxa"/>
              <w:right w:w="108" w:type="dxa"/>
            </w:tcMar>
          </w:tcPr>
          <w:p w14:paraId="45D5EC87" w14:textId="77777777" w:rsidR="00E24B15" w:rsidRPr="005C0E10" w:rsidRDefault="00E24B15" w:rsidP="00A37326">
            <w:pPr>
              <w:pStyle w:val="Normal5ptBefore"/>
              <w:numPr>
                <w:ilvl w:val="0"/>
                <w:numId w:val="45"/>
              </w:numPr>
            </w:pPr>
            <w:r w:rsidRPr="005C0E10">
              <w:t>Be a war widow or widower;</w:t>
            </w:r>
          </w:p>
        </w:tc>
      </w:tr>
      <w:tr w:rsidR="00E24B15" w:rsidRPr="002229E1" w14:paraId="3702B3FD" w14:textId="77777777" w:rsidTr="004048F7">
        <w:tc>
          <w:tcPr>
            <w:tcW w:w="5000" w:type="pct"/>
            <w:tcMar>
              <w:top w:w="0" w:type="dxa"/>
              <w:left w:w="108" w:type="dxa"/>
              <w:bottom w:w="0" w:type="dxa"/>
              <w:right w:w="108" w:type="dxa"/>
            </w:tcMar>
          </w:tcPr>
          <w:p w14:paraId="35F5EFF1" w14:textId="77777777" w:rsidR="00E24B15" w:rsidRPr="005C0E10" w:rsidRDefault="00E24B15" w:rsidP="00A37326">
            <w:pPr>
              <w:pStyle w:val="Normal5ptBefore"/>
              <w:numPr>
                <w:ilvl w:val="0"/>
                <w:numId w:val="45"/>
              </w:numPr>
            </w:pPr>
            <w:r w:rsidRPr="005C0E10">
              <w:t>Be an Australian resident; and</w:t>
            </w:r>
          </w:p>
        </w:tc>
      </w:tr>
      <w:tr w:rsidR="00E24B15" w:rsidRPr="002229E1" w14:paraId="3DA3A314" w14:textId="77777777" w:rsidTr="004048F7">
        <w:tc>
          <w:tcPr>
            <w:tcW w:w="5000" w:type="pct"/>
            <w:tcMar>
              <w:top w:w="0" w:type="dxa"/>
              <w:left w:w="108" w:type="dxa"/>
              <w:bottom w:w="0" w:type="dxa"/>
              <w:right w:w="108" w:type="dxa"/>
            </w:tcMar>
          </w:tcPr>
          <w:p w14:paraId="7DBFB6AA" w14:textId="46F7A76B" w:rsidR="00E24B15" w:rsidRDefault="00E24B15" w:rsidP="00A37326">
            <w:pPr>
              <w:pStyle w:val="Normal5ptBefore"/>
              <w:numPr>
                <w:ilvl w:val="0"/>
                <w:numId w:val="45"/>
              </w:numPr>
            </w:pPr>
            <w:r w:rsidRPr="005C0E10">
              <w:t>Be in Australia at the time of lodging the claim</w:t>
            </w:r>
            <w:r w:rsidR="00314764">
              <w:t xml:space="preserve">; or, if outside Australia at the time of claim, already receive as service pension or a social security pension </w:t>
            </w:r>
          </w:p>
          <w:p w14:paraId="3ECF9C15" w14:textId="77777777" w:rsidR="00E24B15" w:rsidRPr="005C0E10" w:rsidRDefault="00E24B15" w:rsidP="00A37326">
            <w:pPr>
              <w:pStyle w:val="Normal5ptBefore"/>
              <w:numPr>
                <w:ilvl w:val="0"/>
                <w:numId w:val="45"/>
              </w:numPr>
            </w:pPr>
            <w:r>
              <w:t>No age requirement.</w:t>
            </w:r>
          </w:p>
        </w:tc>
      </w:tr>
    </w:tbl>
    <w:p w14:paraId="49B3FAC0" w14:textId="77777777" w:rsidR="00E24B15" w:rsidRPr="00582024" w:rsidRDefault="00E24B15" w:rsidP="00E24B15">
      <w:pPr>
        <w:spacing w:after="120"/>
      </w:pPr>
      <w:r w:rsidRPr="00582024">
        <w:t>If you are eligible for an Australian war widow(er)'s pension but receive a war widow(er)'s pension from another country, you may be eligible for ISS.</w:t>
      </w:r>
    </w:p>
    <w:p w14:paraId="18A77257" w14:textId="77777777" w:rsidR="00E24B15" w:rsidRPr="00582024" w:rsidRDefault="00E24B15" w:rsidP="00E24B15">
      <w:pPr>
        <w:spacing w:after="120"/>
      </w:pPr>
      <w:r w:rsidRPr="00582024">
        <w:t>However, ISS is not payable if you are the recipient of a war widow(er)'s pension paid by a country other than Australia and you do not have eligibility for an Australian war widow's or widower's pension. </w:t>
      </w:r>
    </w:p>
    <w:p w14:paraId="6ADA3E3B" w14:textId="328F342E" w:rsidR="00E24B15" w:rsidRPr="0057607B" w:rsidRDefault="00E24B15" w:rsidP="00E24B15">
      <w:pPr>
        <w:spacing w:after="120"/>
      </w:pPr>
      <w:r>
        <w:t>At 20 March 20</w:t>
      </w:r>
      <w:r w:rsidR="00DD343D">
        <w:t>2</w:t>
      </w:r>
      <w:r w:rsidR="001E3932">
        <w:t>1</w:t>
      </w:r>
      <w:r>
        <w:t>, t</w:t>
      </w:r>
      <w:r w:rsidRPr="0057607B">
        <w:t>he maximum ISS that can be granted in addition to the War Widow’s Pension is $</w:t>
      </w:r>
      <w:r w:rsidR="001E3932">
        <w:t>286.80</w:t>
      </w:r>
      <w:r w:rsidRPr="0057607B">
        <w:t xml:space="preserve"> </w:t>
      </w:r>
      <w:commentRangeStart w:id="163"/>
      <w:r w:rsidRPr="0057607B">
        <w:t>per</w:t>
      </w:r>
      <w:commentRangeEnd w:id="163"/>
      <w:r w:rsidR="00DC094B">
        <w:rPr>
          <w:rStyle w:val="CommentReference"/>
          <w:color w:val="auto"/>
          <w:lang w:val="en-AU" w:eastAsia="ja-JP"/>
        </w:rPr>
        <w:commentReference w:id="163"/>
      </w:r>
      <w:r w:rsidRPr="0057607B">
        <w:t xml:space="preserve"> fortnight. </w:t>
      </w:r>
      <w:r>
        <w:t xml:space="preserve"> </w:t>
      </w:r>
      <w:r w:rsidRPr="0057607B">
        <w:t>ISS is asset and income tested (and the amount of the War Widow Pension is included in the assessed income).</w:t>
      </w:r>
    </w:p>
    <w:p w14:paraId="51925A57" w14:textId="77777777" w:rsidR="00E24B15" w:rsidRPr="00582024" w:rsidRDefault="00E24B15" w:rsidP="00E24B15">
      <w:pPr>
        <w:spacing w:after="120"/>
      </w:pPr>
      <w:r>
        <w:t xml:space="preserve">To receive the maximum rate of </w:t>
      </w:r>
      <w:r w:rsidRPr="00582024">
        <w:t>ISS</w:t>
      </w:r>
      <w:r>
        <w:t xml:space="preserve">, income (including the Widows Pension), must be less </w:t>
      </w:r>
      <w:commentRangeStart w:id="164"/>
      <w:r>
        <w:t>than</w:t>
      </w:r>
      <w:commentRangeEnd w:id="164"/>
      <w:r w:rsidR="000F24C5">
        <w:rPr>
          <w:rStyle w:val="CommentReference"/>
          <w:color w:val="auto"/>
          <w:lang w:val="en-AU" w:eastAsia="ja-JP"/>
        </w:rPr>
        <w:commentReference w:id="164"/>
      </w:r>
      <w:r w:rsidRPr="00582024">
        <w:t>:</w:t>
      </w:r>
    </w:p>
    <w:p w14:paraId="76A08DA6" w14:textId="142571A0" w:rsidR="00E24B15" w:rsidRPr="00582024" w:rsidRDefault="00E24B15" w:rsidP="00E24B15">
      <w:pPr>
        <w:pStyle w:val="ListParagraph"/>
        <w:numPr>
          <w:ilvl w:val="0"/>
          <w:numId w:val="27"/>
        </w:numPr>
        <w:spacing w:after="120"/>
      </w:pPr>
      <w:r>
        <w:t>s</w:t>
      </w:r>
      <w:r w:rsidRPr="00582024">
        <w:t xml:space="preserve">ingles — </w:t>
      </w:r>
      <w:r>
        <w:t>$</w:t>
      </w:r>
      <w:r w:rsidR="00F271C7">
        <w:t>1,481.60</w:t>
      </w:r>
      <w:r w:rsidRPr="00582024">
        <w:t xml:space="preserve"> per fortnight</w:t>
      </w:r>
    </w:p>
    <w:p w14:paraId="7A040672" w14:textId="30D196C5" w:rsidR="000E6A76" w:rsidRDefault="00E24B15">
      <w:pPr>
        <w:pStyle w:val="ListParagraph"/>
        <w:numPr>
          <w:ilvl w:val="0"/>
          <w:numId w:val="27"/>
        </w:numPr>
        <w:spacing w:after="120"/>
      </w:pPr>
      <w:r w:rsidRPr="00582024">
        <w:t xml:space="preserve">couples — </w:t>
      </w:r>
      <w:r>
        <w:t>$</w:t>
      </w:r>
      <w:r w:rsidR="00F271C7">
        <w:t>1,998.80</w:t>
      </w:r>
      <w:r w:rsidRPr="00582024">
        <w:t xml:space="preserve"> per fortnight, combined.</w:t>
      </w:r>
    </w:p>
    <w:p w14:paraId="30BFAE6B" w14:textId="77777777" w:rsidR="0073749D" w:rsidRDefault="0073749D" w:rsidP="00E24B15">
      <w:pPr>
        <w:spacing w:after="120"/>
      </w:pPr>
    </w:p>
    <w:p w14:paraId="75B208E6" w14:textId="0464F961" w:rsidR="00E24B15" w:rsidRPr="00582024" w:rsidRDefault="00E24B15" w:rsidP="00E24B15">
      <w:pPr>
        <w:spacing w:after="120"/>
      </w:pPr>
      <w:r w:rsidRPr="00582024">
        <w:t>To receive the maximum rate of ISS, asset</w:t>
      </w:r>
      <w:r>
        <w:t>s</w:t>
      </w:r>
      <w:r w:rsidRPr="00582024">
        <w:t xml:space="preserve"> must be less </w:t>
      </w:r>
      <w:commentRangeStart w:id="165"/>
      <w:r w:rsidRPr="00582024">
        <w:t>than</w:t>
      </w:r>
      <w:commentRangeEnd w:id="165"/>
      <w:r w:rsidR="005D07F4">
        <w:rPr>
          <w:rStyle w:val="CommentReference"/>
          <w:color w:val="auto"/>
          <w:lang w:val="en-AU" w:eastAsia="ja-JP"/>
        </w:rPr>
        <w:commentReference w:id="165"/>
      </w:r>
      <w:r w:rsidRPr="00582024">
        <w:t>:</w:t>
      </w:r>
    </w:p>
    <w:tbl>
      <w:tblPr>
        <w:tblW w:w="977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03"/>
        <w:gridCol w:w="2552"/>
        <w:gridCol w:w="3118"/>
      </w:tblGrid>
      <w:tr w:rsidR="00E24B15" w:rsidRPr="00AD6C56" w14:paraId="2088B2D6" w14:textId="77777777" w:rsidTr="004048F7">
        <w:tc>
          <w:tcPr>
            <w:tcW w:w="4103"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4A0C617B" w14:textId="77777777" w:rsidR="00E24B15" w:rsidRPr="00AD6C56" w:rsidRDefault="00E24B15" w:rsidP="004048F7">
            <w:pPr>
              <w:suppressAutoHyphens w:val="0"/>
              <w:jc w:val="left"/>
              <w:rPr>
                <w:rFonts w:ascii="Arial" w:eastAsia="Times New Roman" w:hAnsi="Arial" w:cs="Arial"/>
                <w:sz w:val="18"/>
                <w:szCs w:val="18"/>
                <w:lang w:val="en-AU" w:eastAsia="en-AU"/>
              </w:rPr>
            </w:pPr>
            <w:r w:rsidRPr="00AD6C56">
              <w:rPr>
                <w:rFonts w:ascii="Arial" w:eastAsia="Times New Roman" w:hAnsi="Arial" w:cs="Arial"/>
                <w:sz w:val="18"/>
                <w:szCs w:val="18"/>
                <w:lang w:val="en-AU" w:eastAsia="en-AU"/>
              </w:rPr>
              <w:t> </w:t>
            </w:r>
          </w:p>
        </w:tc>
        <w:tc>
          <w:tcPr>
            <w:tcW w:w="2552"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58048453" w14:textId="77777777" w:rsidR="00E24B15" w:rsidRPr="00AD6C56" w:rsidRDefault="00E24B15" w:rsidP="004048F7">
            <w:pPr>
              <w:suppressAutoHyphens w:val="0"/>
              <w:jc w:val="center"/>
              <w:rPr>
                <w:rFonts w:ascii="Arial" w:eastAsia="Times New Roman" w:hAnsi="Arial" w:cs="Arial"/>
                <w:sz w:val="18"/>
                <w:szCs w:val="18"/>
                <w:lang w:val="en-AU" w:eastAsia="en-AU"/>
              </w:rPr>
            </w:pPr>
            <w:r w:rsidRPr="00AD6C56">
              <w:rPr>
                <w:rFonts w:ascii="Arial" w:eastAsia="Times New Roman" w:hAnsi="Arial" w:cs="Arial"/>
                <w:b/>
                <w:bCs/>
                <w:sz w:val="18"/>
                <w:szCs w:val="18"/>
                <w:lang w:val="en-AU" w:eastAsia="en-AU"/>
              </w:rPr>
              <w:t>LOW LIMIT</w:t>
            </w:r>
            <w:r w:rsidRPr="00AD6C56">
              <w:rPr>
                <w:rFonts w:ascii="Arial" w:eastAsia="Times New Roman" w:hAnsi="Arial" w:cs="Arial"/>
                <w:sz w:val="18"/>
                <w:szCs w:val="18"/>
                <w:lang w:val="en-AU" w:eastAsia="en-AU"/>
              </w:rPr>
              <w:br/>
              <w:t>(home owners)</w:t>
            </w:r>
          </w:p>
        </w:tc>
        <w:tc>
          <w:tcPr>
            <w:tcW w:w="3118"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4055396C" w14:textId="77777777" w:rsidR="00E24B15" w:rsidRPr="00AD6C56" w:rsidRDefault="00E24B15" w:rsidP="004048F7">
            <w:pPr>
              <w:suppressAutoHyphens w:val="0"/>
              <w:jc w:val="center"/>
              <w:rPr>
                <w:rFonts w:ascii="Arial" w:eastAsia="Times New Roman" w:hAnsi="Arial" w:cs="Arial"/>
                <w:sz w:val="18"/>
                <w:szCs w:val="18"/>
                <w:lang w:val="en-AU" w:eastAsia="en-AU"/>
              </w:rPr>
            </w:pPr>
            <w:r w:rsidRPr="00AD6C56">
              <w:rPr>
                <w:rFonts w:ascii="Arial" w:eastAsia="Times New Roman" w:hAnsi="Arial" w:cs="Arial"/>
                <w:b/>
                <w:bCs/>
                <w:sz w:val="18"/>
                <w:szCs w:val="18"/>
                <w:lang w:val="en-AU" w:eastAsia="en-AU"/>
              </w:rPr>
              <w:t>HIGH LIMIT</w:t>
            </w:r>
            <w:r w:rsidRPr="00AD6C56">
              <w:rPr>
                <w:rFonts w:ascii="Arial" w:eastAsia="Times New Roman" w:hAnsi="Arial" w:cs="Arial"/>
                <w:sz w:val="18"/>
                <w:szCs w:val="18"/>
                <w:lang w:val="en-AU" w:eastAsia="en-AU"/>
              </w:rPr>
              <w:br/>
              <w:t>(non-home owners)</w:t>
            </w:r>
          </w:p>
        </w:tc>
      </w:tr>
      <w:tr w:rsidR="00E24B15" w:rsidRPr="00AD6C56" w14:paraId="6612EFDC" w14:textId="77777777" w:rsidTr="004048F7">
        <w:tc>
          <w:tcPr>
            <w:tcW w:w="4103"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374183F9" w14:textId="77777777" w:rsidR="00E24B15" w:rsidRPr="00AD6C56" w:rsidRDefault="00E24B15" w:rsidP="004048F7">
            <w:pPr>
              <w:suppressAutoHyphens w:val="0"/>
              <w:jc w:val="left"/>
              <w:rPr>
                <w:rFonts w:ascii="Arial" w:eastAsia="Times New Roman" w:hAnsi="Arial" w:cs="Arial"/>
                <w:sz w:val="18"/>
                <w:szCs w:val="18"/>
                <w:lang w:val="en-AU" w:eastAsia="en-AU"/>
              </w:rPr>
            </w:pPr>
            <w:r w:rsidRPr="00AD6C56">
              <w:rPr>
                <w:rFonts w:ascii="Arial" w:eastAsia="Times New Roman" w:hAnsi="Arial" w:cs="Arial"/>
                <w:sz w:val="18"/>
                <w:szCs w:val="18"/>
                <w:lang w:val="en-AU" w:eastAsia="en-AU"/>
              </w:rPr>
              <w:t>Singles</w:t>
            </w:r>
          </w:p>
        </w:tc>
        <w:tc>
          <w:tcPr>
            <w:tcW w:w="2552"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6770C531" w14:textId="7391D203" w:rsidR="00E24B15" w:rsidRPr="00AD6C56" w:rsidRDefault="00E24B15" w:rsidP="004048F7">
            <w:pPr>
              <w:suppressAutoHyphens w:val="0"/>
              <w:jc w:val="center"/>
              <w:rPr>
                <w:rFonts w:ascii="Arial" w:eastAsia="Times New Roman" w:hAnsi="Arial" w:cs="Arial"/>
                <w:sz w:val="18"/>
                <w:szCs w:val="18"/>
                <w:lang w:val="en-AU" w:eastAsia="en-AU"/>
              </w:rPr>
            </w:pPr>
            <w:r w:rsidRPr="00AD6C56">
              <w:rPr>
                <w:rFonts w:ascii="Arial" w:eastAsia="Times New Roman" w:hAnsi="Arial" w:cs="Arial"/>
                <w:sz w:val="18"/>
                <w:szCs w:val="18"/>
                <w:lang w:val="en-AU" w:eastAsia="en-AU"/>
              </w:rPr>
              <w:t>$</w:t>
            </w:r>
            <w:r w:rsidR="00486FE8">
              <w:rPr>
                <w:rFonts w:ascii="Arial" w:eastAsia="Times New Roman" w:hAnsi="Arial" w:cs="Arial"/>
                <w:sz w:val="18"/>
                <w:szCs w:val="18"/>
                <w:lang w:val="en-AU" w:eastAsia="en-AU"/>
              </w:rPr>
              <w:t>485,500</w:t>
            </w:r>
          </w:p>
        </w:tc>
        <w:tc>
          <w:tcPr>
            <w:tcW w:w="3118"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6C49CB8E" w14:textId="3C32C41C" w:rsidR="00E24B15" w:rsidRPr="00AD6C56" w:rsidRDefault="00E24B15" w:rsidP="004048F7">
            <w:pPr>
              <w:suppressAutoHyphens w:val="0"/>
              <w:jc w:val="center"/>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486FE8">
              <w:rPr>
                <w:rFonts w:ascii="Arial" w:eastAsia="Times New Roman" w:hAnsi="Arial" w:cs="Arial"/>
                <w:sz w:val="18"/>
                <w:szCs w:val="18"/>
                <w:lang w:val="en-AU" w:eastAsia="en-AU"/>
              </w:rPr>
              <w:t>700,000</w:t>
            </w:r>
          </w:p>
        </w:tc>
      </w:tr>
      <w:tr w:rsidR="00E24B15" w:rsidRPr="00AD6C56" w14:paraId="62E300E6" w14:textId="77777777" w:rsidTr="004048F7">
        <w:tc>
          <w:tcPr>
            <w:tcW w:w="4103"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7F88ACB3" w14:textId="77777777" w:rsidR="00E24B15" w:rsidRPr="00AD6C56" w:rsidRDefault="00E24B15" w:rsidP="004048F7">
            <w:pPr>
              <w:suppressAutoHyphens w:val="0"/>
              <w:jc w:val="left"/>
              <w:rPr>
                <w:rFonts w:ascii="Arial" w:eastAsia="Times New Roman" w:hAnsi="Arial" w:cs="Arial"/>
                <w:sz w:val="18"/>
                <w:szCs w:val="18"/>
                <w:lang w:val="en-AU" w:eastAsia="en-AU"/>
              </w:rPr>
            </w:pPr>
            <w:r w:rsidRPr="00AD6C56">
              <w:rPr>
                <w:rFonts w:ascii="Arial" w:eastAsia="Times New Roman" w:hAnsi="Arial" w:cs="Arial"/>
                <w:sz w:val="18"/>
                <w:szCs w:val="18"/>
                <w:lang w:val="en-AU" w:eastAsia="en-AU"/>
              </w:rPr>
              <w:t>Couples - combined</w:t>
            </w:r>
          </w:p>
        </w:tc>
        <w:tc>
          <w:tcPr>
            <w:tcW w:w="2552"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395650CE" w14:textId="029A4C4E" w:rsidR="00E24B15" w:rsidRPr="00AD6C56" w:rsidRDefault="00E24B15" w:rsidP="004048F7">
            <w:pPr>
              <w:suppressAutoHyphens w:val="0"/>
              <w:jc w:val="center"/>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486FE8">
              <w:rPr>
                <w:rFonts w:ascii="Arial" w:eastAsia="Times New Roman" w:hAnsi="Arial" w:cs="Arial"/>
                <w:sz w:val="18"/>
                <w:szCs w:val="18"/>
                <w:lang w:val="en-AU" w:eastAsia="en-AU"/>
              </w:rPr>
              <w:t>682,000</w:t>
            </w:r>
          </w:p>
        </w:tc>
        <w:tc>
          <w:tcPr>
            <w:tcW w:w="3118"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3F66B964" w14:textId="746DEF8D" w:rsidR="00E24B15" w:rsidRPr="00AD6C56" w:rsidRDefault="00E24B15" w:rsidP="004048F7">
            <w:pPr>
              <w:suppressAutoHyphens w:val="0"/>
              <w:jc w:val="center"/>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486FE8">
              <w:rPr>
                <w:rFonts w:ascii="Arial" w:eastAsia="Times New Roman" w:hAnsi="Arial" w:cs="Arial"/>
                <w:sz w:val="18"/>
                <w:szCs w:val="18"/>
                <w:lang w:val="en-AU" w:eastAsia="en-AU"/>
              </w:rPr>
              <w:t>896,500</w:t>
            </w:r>
          </w:p>
        </w:tc>
      </w:tr>
      <w:tr w:rsidR="00E24B15" w:rsidRPr="00AD6C56" w14:paraId="2BFB7841" w14:textId="77777777" w:rsidTr="004048F7">
        <w:trPr>
          <w:trHeight w:val="20"/>
        </w:trPr>
        <w:tc>
          <w:tcPr>
            <w:tcW w:w="4103"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39A67403" w14:textId="77777777" w:rsidR="00E24B15" w:rsidRPr="00AD6C56" w:rsidRDefault="00E24B15" w:rsidP="004048F7">
            <w:pPr>
              <w:suppressAutoHyphens w:val="0"/>
              <w:jc w:val="left"/>
              <w:rPr>
                <w:rFonts w:ascii="Arial" w:eastAsia="Times New Roman" w:hAnsi="Arial" w:cs="Arial"/>
                <w:sz w:val="18"/>
                <w:szCs w:val="18"/>
                <w:lang w:val="en-AU" w:eastAsia="en-AU"/>
              </w:rPr>
            </w:pPr>
            <w:r w:rsidRPr="00AD6C56">
              <w:rPr>
                <w:rFonts w:ascii="Arial" w:eastAsia="Times New Roman" w:hAnsi="Arial" w:cs="Arial"/>
                <w:sz w:val="18"/>
                <w:szCs w:val="18"/>
                <w:lang w:val="en-AU" w:eastAsia="en-AU"/>
              </w:rPr>
              <w:t>Illness separated - combined</w:t>
            </w:r>
          </w:p>
        </w:tc>
        <w:tc>
          <w:tcPr>
            <w:tcW w:w="2552"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41BD659D" w14:textId="388BDC4D" w:rsidR="00E24B15" w:rsidRPr="00AD6C56" w:rsidRDefault="00E24B15" w:rsidP="004048F7">
            <w:pPr>
              <w:suppressAutoHyphens w:val="0"/>
              <w:jc w:val="center"/>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486FE8">
              <w:rPr>
                <w:rFonts w:ascii="Arial" w:eastAsia="Times New Roman" w:hAnsi="Arial" w:cs="Arial"/>
                <w:sz w:val="18"/>
                <w:szCs w:val="18"/>
                <w:lang w:val="en-AU" w:eastAsia="en-AU"/>
              </w:rPr>
              <w:t>836,500</w:t>
            </w:r>
          </w:p>
        </w:tc>
        <w:tc>
          <w:tcPr>
            <w:tcW w:w="3118"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19F01FAA" w14:textId="5C6036F5" w:rsidR="00E24B15" w:rsidRPr="00AD6C56" w:rsidRDefault="00E24B15" w:rsidP="004048F7">
            <w:pPr>
              <w:suppressAutoHyphens w:val="0"/>
              <w:jc w:val="center"/>
              <w:rPr>
                <w:rFonts w:ascii="Arial" w:eastAsia="Times New Roman" w:hAnsi="Arial" w:cs="Arial"/>
                <w:sz w:val="18"/>
                <w:szCs w:val="18"/>
                <w:lang w:val="en-AU" w:eastAsia="en-AU"/>
              </w:rPr>
            </w:pPr>
            <w:r w:rsidRPr="00AD6C56">
              <w:rPr>
                <w:rFonts w:ascii="Arial" w:eastAsia="Times New Roman" w:hAnsi="Arial" w:cs="Arial"/>
                <w:sz w:val="18"/>
                <w:szCs w:val="18"/>
                <w:lang w:val="en-AU" w:eastAsia="en-AU"/>
              </w:rPr>
              <w:t>$</w:t>
            </w:r>
            <w:r w:rsidR="00486FE8">
              <w:rPr>
                <w:rFonts w:ascii="Arial" w:eastAsia="Times New Roman" w:hAnsi="Arial" w:cs="Arial"/>
                <w:sz w:val="18"/>
                <w:szCs w:val="18"/>
                <w:lang w:val="en-AU" w:eastAsia="en-AU"/>
              </w:rPr>
              <w:t>1,051,000</w:t>
            </w:r>
          </w:p>
        </w:tc>
      </w:tr>
      <w:bookmarkEnd w:id="1"/>
      <w:bookmarkEnd w:id="2"/>
      <w:bookmarkEnd w:id="3"/>
      <w:bookmarkEnd w:id="4"/>
    </w:tbl>
    <w:p w14:paraId="694111A1" w14:textId="77777777" w:rsidR="00E24B15" w:rsidRDefault="00E24B15" w:rsidP="00E24B15">
      <w:pPr>
        <w:spacing w:after="120"/>
      </w:pPr>
    </w:p>
    <w:sectPr w:rsidR="00E24B15" w:rsidSect="002A36C3">
      <w:pgSz w:w="11906" w:h="16838" w:code="9"/>
      <w:pgMar w:top="1134" w:right="1134" w:bottom="1134" w:left="1134"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8" w:author="Shane Miller" w:date="2020-10-15T08:36:00Z" w:initials="SM">
    <w:p w14:paraId="216C04BA" w14:textId="19C984BB" w:rsidR="00115F67" w:rsidRDefault="00115F67">
      <w:pPr>
        <w:pStyle w:val="CommentText"/>
      </w:pPr>
      <w:r>
        <w:rPr>
          <w:rStyle w:val="CommentReference"/>
        </w:rPr>
        <w:annotationRef/>
      </w:r>
      <w:r>
        <w:t>Source: CFS: Aged Care Quick Reference Guide 20 Mar 2021</w:t>
      </w:r>
    </w:p>
  </w:comment>
  <w:comment w:id="19" w:author="Shane Miller" w:date="2020-10-15T09:11:00Z" w:initials="SM">
    <w:p w14:paraId="6CDA7BD3" w14:textId="0E110123" w:rsidR="00115F67" w:rsidRDefault="00115F67">
      <w:pPr>
        <w:pStyle w:val="CommentText"/>
      </w:pPr>
      <w:r>
        <w:rPr>
          <w:rStyle w:val="CommentReference"/>
        </w:rPr>
        <w:annotationRef/>
      </w:r>
      <w:r w:rsidRPr="00374C61">
        <w:t>https://www.myagedcare.gov.au/assessment</w:t>
      </w:r>
    </w:p>
  </w:comment>
  <w:comment w:id="20" w:author="Shane Miller" w:date="2020-10-15T08:25:00Z" w:initials="SM">
    <w:p w14:paraId="1511FBE0" w14:textId="70D619AF" w:rsidR="00115F67" w:rsidRDefault="00115F67">
      <w:pPr>
        <w:pStyle w:val="CommentText"/>
      </w:pPr>
      <w:r>
        <w:rPr>
          <w:rStyle w:val="CommentReference"/>
        </w:rPr>
        <w:annotationRef/>
      </w:r>
      <w:r w:rsidRPr="00ED03B8">
        <w:t>https://www2.health.vic.gov.au/ageing-and-aged-care/my-aged-care-assessment-services</w:t>
      </w:r>
    </w:p>
  </w:comment>
  <w:comment w:id="22" w:author="Shane Miller" w:date="2021-03-24T10:04:00Z" w:initials="SM">
    <w:p w14:paraId="149C5FD4" w14:textId="77777777" w:rsidR="00115F67" w:rsidRDefault="00115F67" w:rsidP="004E3A82">
      <w:pPr>
        <w:pStyle w:val="CommentText"/>
      </w:pPr>
      <w:r>
        <w:rPr>
          <w:rStyle w:val="CommentReference"/>
        </w:rPr>
        <w:annotationRef/>
      </w:r>
      <w:r w:rsidRPr="007B0B4F">
        <w:t>https://www.health.gov.au/resources/publications/schedule-of-fees-and-charges-for-pre-1-july-2014-residential-and-home-care-recipients</w:t>
      </w:r>
    </w:p>
    <w:p w14:paraId="4E14FF16" w14:textId="77777777" w:rsidR="00115F67" w:rsidRDefault="00115F67" w:rsidP="004E3A82">
      <w:pPr>
        <w:pStyle w:val="CommentText"/>
      </w:pPr>
    </w:p>
    <w:p w14:paraId="168ADC3E" w14:textId="77777777" w:rsidR="00115F67" w:rsidRDefault="00115F67" w:rsidP="004E3A82">
      <w:pPr>
        <w:pStyle w:val="CommentText"/>
      </w:pPr>
      <w:r>
        <w:rPr>
          <w:rStyle w:val="CommentReference"/>
        </w:rPr>
        <w:annotationRef/>
      </w:r>
      <w:r>
        <w:t>CFS: Aged Care Quick Reference Guide 20 Mar 2021</w:t>
      </w:r>
    </w:p>
  </w:comment>
  <w:comment w:id="30" w:author="Shane Miller" w:date="2017-06-21T12:30:00Z" w:initials="SM">
    <w:p w14:paraId="2FD7FD2B" w14:textId="7B47665C" w:rsidR="00115F67" w:rsidRDefault="00115F67" w:rsidP="00E24B15">
      <w:pPr>
        <w:pStyle w:val="CommentText"/>
      </w:pPr>
      <w:r>
        <w:rPr>
          <w:rStyle w:val="CommentReference"/>
        </w:rPr>
        <w:annotationRef/>
      </w:r>
      <w:r w:rsidRPr="006E7945">
        <w:t>https://www.health.gov.au/resources/publications/schedule-of-fees-and-charges-for-residential-and-home-care</w:t>
      </w:r>
    </w:p>
  </w:comment>
  <w:comment w:id="37" w:author="Shane Miller" w:date="2018-10-03T08:47:00Z" w:initials="SM">
    <w:p w14:paraId="0C182D7F" w14:textId="53862D58" w:rsidR="00115F67" w:rsidRDefault="00115F67" w:rsidP="00E24B15">
      <w:pPr>
        <w:pStyle w:val="CommentText"/>
      </w:pPr>
      <w:r>
        <w:rPr>
          <w:rStyle w:val="CommentReference"/>
        </w:rPr>
        <w:annotationRef/>
      </w:r>
      <w:r w:rsidRPr="00854D24">
        <w:t>https://www.health.gov.au/resources/publications/schedule-of-fees-and-charges-for-residential-and-home-care</w:t>
      </w:r>
    </w:p>
  </w:comment>
  <w:comment w:id="43" w:author="Shane Miller" w:date="2021-03-24T11:06:00Z" w:initials="SM">
    <w:p w14:paraId="34235340" w14:textId="7A77D3C2" w:rsidR="00115F67" w:rsidRDefault="00115F67">
      <w:pPr>
        <w:pStyle w:val="CommentText"/>
      </w:pPr>
      <w:r>
        <w:rPr>
          <w:rStyle w:val="CommentReference"/>
        </w:rPr>
        <w:annotationRef/>
      </w:r>
      <w:r w:rsidRPr="00951BC6">
        <w:t>https://www.health.gov.au/resources/publications/schedule-of-fees-and-charges-for-residential-and-home-care</w:t>
      </w:r>
    </w:p>
  </w:comment>
  <w:comment w:id="45" w:author="Shane Miller" w:date="2021-03-24T11:10:00Z" w:initials="SM">
    <w:p w14:paraId="14EBA2CE" w14:textId="76CDD056" w:rsidR="00115F67" w:rsidRDefault="00115F67">
      <w:pPr>
        <w:pStyle w:val="CommentText"/>
      </w:pPr>
      <w:r>
        <w:rPr>
          <w:rStyle w:val="CommentReference"/>
        </w:rPr>
        <w:annotationRef/>
      </w:r>
      <w:r w:rsidRPr="00260B00">
        <w:t>https://www.health.gov.au/resources/publications/schedule-of-fees-and-charges-for-residential-and-home-care</w:t>
      </w:r>
    </w:p>
  </w:comment>
  <w:comment w:id="46" w:author="Shane Miller" w:date="2021-03-29T12:02:00Z" w:initials="SM">
    <w:p w14:paraId="11FF9DC7" w14:textId="0E18DE66" w:rsidR="00115F67" w:rsidRDefault="00115F67">
      <w:pPr>
        <w:pStyle w:val="CommentText"/>
      </w:pPr>
      <w:r>
        <w:rPr>
          <w:rStyle w:val="CommentReference"/>
        </w:rPr>
        <w:annotationRef/>
      </w:r>
      <w:r>
        <w:t xml:space="preserve">Not updated </w:t>
      </w:r>
      <w:r w:rsidR="00106DAA">
        <w:t xml:space="preserve">@ </w:t>
      </w:r>
      <w:r w:rsidR="008B3EE5">
        <w:t>29/3/2021</w:t>
      </w:r>
    </w:p>
  </w:comment>
  <w:comment w:id="47" w:author="Shane Miller" w:date="2021-03-29T12:03:00Z" w:initials="SM">
    <w:p w14:paraId="00344BE7" w14:textId="2E8CC5A3" w:rsidR="008B3EE5" w:rsidRDefault="008B3EE5">
      <w:pPr>
        <w:pStyle w:val="CommentText"/>
      </w:pPr>
      <w:r>
        <w:rPr>
          <w:rStyle w:val="CommentReference"/>
        </w:rPr>
        <w:annotationRef/>
      </w:r>
      <w:r>
        <w:t xml:space="preserve">Not updated </w:t>
      </w:r>
      <w:r w:rsidR="00106DAA">
        <w:t xml:space="preserve">@ </w:t>
      </w:r>
      <w:r>
        <w:t>29/3/2021</w:t>
      </w:r>
    </w:p>
  </w:comment>
  <w:comment w:id="51" w:author="Shane Miller" w:date="2020-10-15T09:40:00Z" w:initials="SM">
    <w:p w14:paraId="72851642" w14:textId="4A06E521" w:rsidR="00115F67" w:rsidRDefault="00115F67" w:rsidP="00D5660B">
      <w:pPr>
        <w:pStyle w:val="CommentText"/>
      </w:pPr>
      <w:r>
        <w:rPr>
          <w:rStyle w:val="CommentReference"/>
        </w:rPr>
        <w:annotationRef/>
      </w:r>
      <w:r w:rsidRPr="00471D44">
        <w:t>https://www.servicesaustralia.gov.au/organisations/about-us/corporate-publications-and-resources/guide-australian-government-payments</w:t>
      </w:r>
    </w:p>
  </w:comment>
  <w:comment w:id="61" w:author="Shane Miller" w:date="2020-10-15T09:40:00Z" w:initials="SM">
    <w:p w14:paraId="5AFFA349" w14:textId="74340D54" w:rsidR="00115F67" w:rsidRDefault="00115F67" w:rsidP="00D5660B">
      <w:pPr>
        <w:pStyle w:val="CommentText"/>
      </w:pPr>
      <w:r>
        <w:rPr>
          <w:rStyle w:val="CommentReference"/>
        </w:rPr>
        <w:annotationRef/>
      </w:r>
      <w:r w:rsidRPr="00D5660B">
        <w:t>https://www.servicesaustralia.gov.au/individuals/services/centrelink/age-pension</w:t>
      </w:r>
    </w:p>
  </w:comment>
  <w:comment w:id="62" w:author="Shane Miller" w:date="2018-10-03T09:31:00Z" w:initials="SM">
    <w:p w14:paraId="2C6B133D" w14:textId="77777777" w:rsidR="00115F67" w:rsidRDefault="00115F67" w:rsidP="00E24B15">
      <w:pPr>
        <w:pStyle w:val="CommentText"/>
      </w:pPr>
      <w:r>
        <w:rPr>
          <w:rStyle w:val="CommentReference"/>
        </w:rPr>
        <w:annotationRef/>
      </w:r>
      <w:hyperlink r:id="rId1" w:history="1">
        <w:r w:rsidRPr="00FB6CEA">
          <w:rPr>
            <w:rStyle w:val="Hyperlink"/>
          </w:rPr>
          <w:t>http://guides.dss.gov.au/guide-social-security-law/1/1/q/35</w:t>
        </w:r>
      </w:hyperlink>
    </w:p>
    <w:p w14:paraId="22CDD770" w14:textId="77777777" w:rsidR="00115F67" w:rsidRDefault="00115F67" w:rsidP="00E24B15">
      <w:pPr>
        <w:pStyle w:val="CommentText"/>
      </w:pPr>
    </w:p>
    <w:p w14:paraId="29AC8D32" w14:textId="55E7D401" w:rsidR="00115F67" w:rsidRDefault="00C5433F" w:rsidP="00E24B15">
      <w:pPr>
        <w:pStyle w:val="CommentText"/>
      </w:pPr>
      <w:hyperlink r:id="rId2" w:history="1">
        <w:r w:rsidR="00115F67" w:rsidRPr="003643BF">
          <w:rPr>
            <w:rStyle w:val="Hyperlink"/>
            <w:rFonts w:ascii="Calibri" w:hAnsi="Calibri"/>
          </w:rPr>
          <w:t>https://www.servicesaustralia.gov.au/individuals/services/centrelink/age-pension/who-can-get-it/residence-rules</w:t>
        </w:r>
      </w:hyperlink>
    </w:p>
    <w:p w14:paraId="05945655" w14:textId="77777777" w:rsidR="00115F67" w:rsidRDefault="00115F67" w:rsidP="00E24B15">
      <w:pPr>
        <w:pStyle w:val="CommentText"/>
      </w:pPr>
    </w:p>
    <w:p w14:paraId="4DCEBA14" w14:textId="35122E33" w:rsidR="00115F67" w:rsidRDefault="00115F67" w:rsidP="00E24B15">
      <w:pPr>
        <w:pStyle w:val="CommentText"/>
      </w:pPr>
      <w:r w:rsidRPr="000462E1">
        <w:t>https://www.servicesaustralia.gov.au/individuals/services/centrelink/age-pension/who-can-get-it/residence-rules/residence-descriptions</w:t>
      </w:r>
    </w:p>
  </w:comment>
  <w:comment w:id="63" w:author="Shane Miller" w:date="2018-10-03T09:44:00Z" w:initials="SM">
    <w:p w14:paraId="0EC57BAB" w14:textId="10D0DAED" w:rsidR="00115F67" w:rsidRDefault="00115F67" w:rsidP="00E24B15">
      <w:pPr>
        <w:pStyle w:val="CommentText"/>
      </w:pPr>
      <w:r>
        <w:rPr>
          <w:rStyle w:val="CommentReference"/>
        </w:rPr>
        <w:annotationRef/>
      </w:r>
      <w:r w:rsidRPr="005F4448">
        <w:t>https://www.servicesaustralia.gov.au/individuals/services/centrelink/age-pension/how-much-you-can-get</w:t>
      </w:r>
    </w:p>
  </w:comment>
  <w:comment w:id="65" w:author="Shane Miller" w:date="2020-10-15T10:07:00Z" w:initials="SM">
    <w:p w14:paraId="64F51D87" w14:textId="60EADEF6" w:rsidR="00115F67" w:rsidRDefault="00115F67">
      <w:pPr>
        <w:pStyle w:val="CommentText"/>
      </w:pPr>
      <w:r>
        <w:rPr>
          <w:rStyle w:val="CommentReference"/>
        </w:rPr>
        <w:annotationRef/>
      </w:r>
      <w:hyperlink r:id="rId3" w:history="1">
        <w:r w:rsidRPr="00283F22">
          <w:rPr>
            <w:rStyle w:val="Hyperlink"/>
            <w:rFonts w:ascii="Calibri" w:hAnsi="Calibri"/>
          </w:rPr>
          <w:t>https://www.servicesaustralia.gov.au/individuals/services/centrelink/age-pension/how-much-you-can-get/income-test-pensions</w:t>
        </w:r>
      </w:hyperlink>
    </w:p>
  </w:comment>
  <w:comment w:id="66" w:author="Shane Miller" w:date="2021-03-29T12:10:00Z" w:initials="SM">
    <w:p w14:paraId="618D0B62" w14:textId="46904802" w:rsidR="00444BCD" w:rsidRDefault="00444BCD">
      <w:pPr>
        <w:pStyle w:val="CommentText"/>
      </w:pPr>
      <w:r>
        <w:rPr>
          <w:rStyle w:val="CommentReference"/>
        </w:rPr>
        <w:annotationRef/>
      </w:r>
      <w:r w:rsidRPr="00444BCD">
        <w:t>https://www.servicesaustralia.gov.au/individuals/services/centrelink/age-pension/who-can-get-it/assets-test</w:t>
      </w:r>
    </w:p>
  </w:comment>
  <w:comment w:id="70" w:author="Steven Kallona" w:date="2021-03-24T14:20:00Z" w:initials="SK">
    <w:p w14:paraId="00608FD2" w14:textId="1FF90F37" w:rsidR="00115F67" w:rsidRDefault="00115F67">
      <w:pPr>
        <w:pStyle w:val="CommentText"/>
      </w:pPr>
      <w:r>
        <w:rPr>
          <w:rStyle w:val="CommentReference"/>
        </w:rPr>
        <w:annotationRef/>
      </w:r>
      <w:r w:rsidRPr="00471D44">
        <w:t>https://www.servicesaustralia.gov.au/individuals/services/centrelink/carer-allowance</w:t>
      </w:r>
    </w:p>
  </w:comment>
  <w:comment w:id="74" w:author="Steven Kallona" w:date="2021-03-24T14:20:00Z" w:initials="SK">
    <w:p w14:paraId="0636A2F9" w14:textId="33665773" w:rsidR="00115F67" w:rsidRDefault="00115F67">
      <w:pPr>
        <w:pStyle w:val="CommentText"/>
      </w:pPr>
      <w:r>
        <w:rPr>
          <w:rStyle w:val="CommentReference"/>
        </w:rPr>
        <w:annotationRef/>
      </w:r>
      <w:r w:rsidRPr="00471D44">
        <w:t>https://www.servicesaustralia.gov.au/individuals/services/centrelink/carer-payment</w:t>
      </w:r>
    </w:p>
  </w:comment>
  <w:comment w:id="75" w:author="Shane Miller" w:date="2021-03-29T12:12:00Z" w:initials="SM">
    <w:p w14:paraId="4BB2026B" w14:textId="65A8D9EB" w:rsidR="005F141A" w:rsidRDefault="005F141A">
      <w:pPr>
        <w:pStyle w:val="CommentText"/>
      </w:pPr>
      <w:r>
        <w:rPr>
          <w:rStyle w:val="CommentReference"/>
        </w:rPr>
        <w:annotationRef/>
      </w:r>
      <w:r w:rsidRPr="005F141A">
        <w:t>https://www.servicesaustralia.gov.au/individuals/services/centrelink/carer-payment/how-much-you-can-get</w:t>
      </w:r>
    </w:p>
  </w:comment>
  <w:comment w:id="79" w:author="Shane Miller" w:date="2018-10-03T11:25:00Z" w:initials="SM">
    <w:p w14:paraId="3FD7A7F0" w14:textId="77777777" w:rsidR="00115F67" w:rsidRDefault="00115F67" w:rsidP="00E24B15">
      <w:pPr>
        <w:pStyle w:val="CommentText"/>
      </w:pPr>
      <w:r>
        <w:rPr>
          <w:rStyle w:val="CommentReference"/>
        </w:rPr>
        <w:annotationRef/>
      </w:r>
      <w:r w:rsidRPr="00B7624B">
        <w:t>http://guides.dss.gov.au/child-support-guide</w:t>
      </w:r>
    </w:p>
  </w:comment>
  <w:comment w:id="83" w:author="Steven Kallona" w:date="2021-03-24T14:34:00Z" w:initials="SK">
    <w:p w14:paraId="0C52BCBD" w14:textId="50695F89" w:rsidR="00115F67" w:rsidRDefault="00115F67">
      <w:pPr>
        <w:pStyle w:val="CommentText"/>
      </w:pPr>
      <w:r>
        <w:rPr>
          <w:rStyle w:val="CommentReference"/>
        </w:rPr>
        <w:annotationRef/>
      </w:r>
      <w:r w:rsidRPr="00471D44">
        <w:t>https://www.servicesaustralia.gov.au/individuals/services/centrelink/disability-support-pension</w:t>
      </w:r>
    </w:p>
  </w:comment>
  <w:comment w:id="84" w:author="Shane Miller" w:date="2021-03-29T12:15:00Z" w:initials="SM">
    <w:p w14:paraId="5C07A188" w14:textId="41E800C2" w:rsidR="00BA10B3" w:rsidRDefault="00BA10B3">
      <w:pPr>
        <w:pStyle w:val="CommentText"/>
      </w:pPr>
      <w:r>
        <w:rPr>
          <w:rStyle w:val="CommentReference"/>
        </w:rPr>
        <w:annotationRef/>
      </w:r>
      <w:r w:rsidRPr="00BA10B3">
        <w:t>https://www.servicesaustralia.gov.au/individuals/services/centrelink/disability-support-pension/how-much-you-can-get/payment-rates</w:t>
      </w:r>
    </w:p>
  </w:comment>
  <w:comment w:id="85" w:author="Shane Miller" w:date="2021-03-29T12:21:00Z" w:initials="SM">
    <w:p w14:paraId="33FDEC36" w14:textId="752FB9DA" w:rsidR="00660E9C" w:rsidRDefault="00660E9C">
      <w:pPr>
        <w:pStyle w:val="CommentText"/>
      </w:pPr>
      <w:r>
        <w:rPr>
          <w:rStyle w:val="CommentReference"/>
        </w:rPr>
        <w:annotationRef/>
      </w:r>
      <w:r w:rsidRPr="00660E9C">
        <w:t>https://www.servicesaustralia.gov.au/individuals/services/centrelink/age-pension/who-can-get-it/assets-test</w:t>
      </w:r>
    </w:p>
  </w:comment>
  <w:comment w:id="89" w:author="Steven Kallona" w:date="2021-03-24T15:08:00Z" w:initials="SK">
    <w:p w14:paraId="7582F58A" w14:textId="7283185D" w:rsidR="00115F67" w:rsidRDefault="00115F67">
      <w:pPr>
        <w:pStyle w:val="CommentText"/>
      </w:pPr>
      <w:r>
        <w:rPr>
          <w:rStyle w:val="CommentReference"/>
        </w:rPr>
        <w:annotationRef/>
      </w:r>
      <w:r w:rsidRPr="00471D44">
        <w:t>https://www.servicesaustralia.gov.au/individuals/services/centrelink/family-tax-benefit</w:t>
      </w:r>
    </w:p>
  </w:comment>
  <w:comment w:id="90" w:author="Shane Miller" w:date="2021-03-29T12:52:00Z" w:initials="SM">
    <w:p w14:paraId="05D07166" w14:textId="4314CEF2" w:rsidR="001E199A" w:rsidRDefault="001E199A">
      <w:pPr>
        <w:pStyle w:val="CommentText"/>
      </w:pPr>
      <w:r>
        <w:rPr>
          <w:rStyle w:val="CommentReference"/>
        </w:rPr>
        <w:annotationRef/>
      </w:r>
      <w:r w:rsidRPr="001E199A">
        <w:t>https://www.servicesaustralia.gov.au/individuals/services/centrelink/family-tax-benefit/how-much-you-can-get/ftb-part-payment-rates</w:t>
      </w:r>
    </w:p>
  </w:comment>
  <w:comment w:id="91" w:author="Shane Miller" w:date="2020-10-15T12:21:00Z" w:initials="SM">
    <w:p w14:paraId="72A49465" w14:textId="77777777" w:rsidR="00115F67" w:rsidRDefault="00115F67" w:rsidP="00E77E74">
      <w:pPr>
        <w:pStyle w:val="CommentText"/>
      </w:pPr>
      <w:r>
        <w:rPr>
          <w:rStyle w:val="CommentReference"/>
        </w:rPr>
        <w:annotationRef/>
      </w:r>
      <w:r w:rsidRPr="008459A5">
        <w:t>https://www.servicesaustralia.gov.au/individuals/services/centrelink/family-tax-benefit/how-much-you-can-get/income-test-ftb-part</w:t>
      </w:r>
    </w:p>
  </w:comment>
  <w:comment w:id="92" w:author="Shane Miller" w:date="2021-03-29T12:55:00Z" w:initials="SM">
    <w:p w14:paraId="736A6ED5" w14:textId="4EB86CB5" w:rsidR="00051882" w:rsidRDefault="00051882">
      <w:pPr>
        <w:pStyle w:val="CommentText"/>
      </w:pPr>
      <w:r>
        <w:rPr>
          <w:rStyle w:val="CommentReference"/>
        </w:rPr>
        <w:annotationRef/>
      </w:r>
      <w:r w:rsidRPr="00051882">
        <w:t>https://www.servicesaustralia.gov.au/individuals/services/centrelink/family-tax-benefit/how-much-you-can-get/income-test-ftb-part</w:t>
      </w:r>
    </w:p>
  </w:comment>
  <w:comment w:id="93" w:author="Shane Miller" w:date="2021-03-29T12:59:00Z" w:initials="SM">
    <w:p w14:paraId="441CC1C6" w14:textId="2A0FAF86" w:rsidR="008700AB" w:rsidRDefault="008700AB">
      <w:pPr>
        <w:pStyle w:val="CommentText"/>
      </w:pPr>
      <w:r>
        <w:rPr>
          <w:rStyle w:val="CommentReference"/>
        </w:rPr>
        <w:annotationRef/>
      </w:r>
      <w:r w:rsidRPr="008700AB">
        <w:t>https://www.servicesaustralia.gov.au/individuals/services/centrelink/family-tax-benefit/how-much-you-can-get/ftb-part-b-payment-rates</w:t>
      </w:r>
    </w:p>
  </w:comment>
  <w:comment w:id="97" w:author="Steven Kallona" w:date="2021-03-24T15:05:00Z" w:initials="SK">
    <w:p w14:paraId="7EAF3C9F" w14:textId="39ED2B93" w:rsidR="00115F67" w:rsidRDefault="00115F67">
      <w:pPr>
        <w:pStyle w:val="CommentText"/>
      </w:pPr>
      <w:r>
        <w:rPr>
          <w:rStyle w:val="CommentReference"/>
        </w:rPr>
        <w:annotationRef/>
      </w:r>
      <w:r w:rsidRPr="00471D44">
        <w:t>https://www.servicesaustralia.gov.au/individuals/topics/gifting/27276</w:t>
      </w:r>
    </w:p>
  </w:comment>
  <w:comment w:id="102" w:author="Steven Kallona" w:date="2021-03-24T15:05:00Z" w:initials="SK">
    <w:p w14:paraId="5AAD7C58" w14:textId="7D786A96" w:rsidR="00115F67" w:rsidRDefault="00115F67">
      <w:pPr>
        <w:pStyle w:val="CommentText"/>
      </w:pPr>
      <w:r>
        <w:rPr>
          <w:rStyle w:val="CommentReference"/>
        </w:rPr>
        <w:annotationRef/>
      </w:r>
      <w:r w:rsidRPr="00471D44">
        <w:t>https://www.servicesaustralia.gov.au/individuals/services/centrelink/parenting-payment</w:t>
      </w:r>
    </w:p>
  </w:comment>
  <w:comment w:id="103" w:author="Shane Miller" w:date="2021-03-29T13:01:00Z" w:initials="SM">
    <w:p w14:paraId="3CB1D40D" w14:textId="79CD0E7A" w:rsidR="00C46433" w:rsidRDefault="00C46433">
      <w:pPr>
        <w:pStyle w:val="CommentText"/>
      </w:pPr>
      <w:r>
        <w:rPr>
          <w:rStyle w:val="CommentReference"/>
        </w:rPr>
        <w:annotationRef/>
      </w:r>
      <w:r w:rsidRPr="00C46433">
        <w:t>https://www.servicesaustralia.gov.au/individuals/services/centrelink/parenting-payment/who-can-get-it/income-and-assets-tests#a3</w:t>
      </w:r>
    </w:p>
  </w:comment>
  <w:comment w:id="107" w:author="Steven Kallona" w:date="2021-03-24T15:25:00Z" w:initials="SK">
    <w:p w14:paraId="273A1CB8" w14:textId="4B609A79" w:rsidR="00115F67" w:rsidRDefault="00115F67">
      <w:pPr>
        <w:pStyle w:val="CommentText"/>
      </w:pPr>
      <w:r>
        <w:rPr>
          <w:rStyle w:val="CommentReference"/>
        </w:rPr>
        <w:annotationRef/>
      </w:r>
      <w:r w:rsidRPr="00C60B96">
        <w:t>https://www.servicesaustralia.gov.au/individuals/services/centrelink/pension-bonus-scheme</w:t>
      </w:r>
    </w:p>
  </w:comment>
  <w:comment w:id="111" w:author="Steven Kallona" w:date="2021-03-24T15:27:00Z" w:initials="SK">
    <w:p w14:paraId="08A57C96" w14:textId="61796E65" w:rsidR="00115F67" w:rsidRDefault="00115F67">
      <w:pPr>
        <w:pStyle w:val="CommentText"/>
      </w:pPr>
      <w:r>
        <w:rPr>
          <w:rStyle w:val="CommentReference"/>
        </w:rPr>
        <w:annotationRef/>
      </w:r>
      <w:r w:rsidRPr="00116E8E">
        <w:t>https://www.servicesaustralia.gov.au/individuals/services/centrelink/widow-allowance</w:t>
      </w:r>
    </w:p>
  </w:comment>
  <w:comment w:id="112" w:author="Steven Kallona" w:date="2021-03-24T15:28:00Z" w:initials="SK">
    <w:p w14:paraId="0A8CF947" w14:textId="2855CDC3" w:rsidR="00115F67" w:rsidRDefault="00115F67">
      <w:pPr>
        <w:pStyle w:val="CommentText"/>
      </w:pPr>
      <w:r>
        <w:rPr>
          <w:rStyle w:val="CommentReference"/>
        </w:rPr>
        <w:annotationRef/>
      </w:r>
      <w:r w:rsidRPr="00116E8E">
        <w:t>https://www.servicesaustralia.gov.au/individuals/services/centrelink/widow-allowance/who-can-get-it</w:t>
      </w:r>
    </w:p>
  </w:comment>
  <w:comment w:id="113" w:author="Steven Kallona" w:date="2021-03-24T15:39:00Z" w:initials="SK">
    <w:p w14:paraId="2982D4A1" w14:textId="1857A3EC" w:rsidR="00115F67" w:rsidRDefault="00115F67">
      <w:pPr>
        <w:pStyle w:val="CommentText"/>
      </w:pPr>
      <w:r>
        <w:rPr>
          <w:rStyle w:val="CommentReference"/>
        </w:rPr>
        <w:annotationRef/>
      </w:r>
      <w:r w:rsidRPr="005306AB">
        <w:t>https://www.servicesaustralia.gov.au/individuals/services/centrelink/widow-allowance/how-much-you-can-get</w:t>
      </w:r>
    </w:p>
  </w:comment>
  <w:comment w:id="117" w:author="Steven Kallona" w:date="2021-03-24T15:41:00Z" w:initials="SK">
    <w:p w14:paraId="753855D8" w14:textId="15CA419E" w:rsidR="00115F67" w:rsidRDefault="00115F67">
      <w:pPr>
        <w:pStyle w:val="CommentText"/>
      </w:pPr>
      <w:r>
        <w:rPr>
          <w:rStyle w:val="CommentReference"/>
        </w:rPr>
        <w:annotationRef/>
      </w:r>
      <w:r w:rsidRPr="005306AB">
        <w:t>https://www.servicesaustralia.gov.au/individuals/services/centrelink/youth-allowance</w:t>
      </w:r>
    </w:p>
  </w:comment>
  <w:comment w:id="118" w:author="Shane Miller" w:date="2018-10-04T11:44:00Z" w:initials="SM">
    <w:p w14:paraId="542749CD" w14:textId="77777777" w:rsidR="00115F67" w:rsidRDefault="00115F67" w:rsidP="00E24B15">
      <w:pPr>
        <w:pStyle w:val="CommentText"/>
      </w:pPr>
      <w:r>
        <w:rPr>
          <w:rStyle w:val="CommentReference"/>
        </w:rPr>
        <w:annotationRef/>
      </w:r>
      <w:r w:rsidRPr="008C27BF">
        <w:t>https://www.humanservices.gov.au/individuals/enablers/income-and-assets-test-youth-allowance/30876#parentmeanstest</w:t>
      </w:r>
    </w:p>
  </w:comment>
  <w:comment w:id="119" w:author="Steven Kallona" w:date="2021-03-26T08:46:00Z" w:initials="SK">
    <w:p w14:paraId="07DB10F4" w14:textId="366EC484" w:rsidR="00115F67" w:rsidRDefault="00115F67">
      <w:pPr>
        <w:pStyle w:val="CommentText"/>
      </w:pPr>
      <w:r>
        <w:rPr>
          <w:rStyle w:val="CommentReference"/>
        </w:rPr>
        <w:annotationRef/>
      </w:r>
      <w:r w:rsidRPr="00E070AE">
        <w:t>https://www.servicesaustralia.gov.au/individuals/topics/personal-income-test-austudy-and-youth-allowance/30411</w:t>
      </w:r>
    </w:p>
  </w:comment>
  <w:comment w:id="124" w:author="Steven Kallona" w:date="2021-03-24T16:04:00Z" w:initials="SK">
    <w:p w14:paraId="47F5ADA6" w14:textId="48CEB469" w:rsidR="00115F67" w:rsidRDefault="00115F67">
      <w:pPr>
        <w:pStyle w:val="CommentText"/>
      </w:pPr>
      <w:r>
        <w:rPr>
          <w:rStyle w:val="CommentReference"/>
        </w:rPr>
        <w:annotationRef/>
      </w:r>
      <w:r w:rsidRPr="00EC0FC9">
        <w:t>https://www.servicesaustralia.gov.au/individuals/subjects/concession-and-health-care-cards</w:t>
      </w:r>
    </w:p>
  </w:comment>
  <w:comment w:id="128" w:author="Shane Miller" w:date="2021-03-29T13:28:00Z" w:initials="SM">
    <w:p w14:paraId="72A4D88A" w14:textId="0C50725D" w:rsidR="002E7A7D" w:rsidRDefault="002E7A7D">
      <w:pPr>
        <w:pStyle w:val="CommentText"/>
      </w:pPr>
      <w:r>
        <w:rPr>
          <w:rStyle w:val="CommentReference"/>
        </w:rPr>
        <w:annotationRef/>
      </w:r>
      <w:r w:rsidRPr="002E7A7D">
        <w:t>https://www.servicesaustralia.gov.au/individuals/services/centrelink/commonwealth-seniors-health-card/who-can-get-it/income-test</w:t>
      </w:r>
    </w:p>
  </w:comment>
  <w:comment w:id="129" w:author="Shane Miller" w:date="2018-10-04T11:53:00Z" w:initials="SM">
    <w:p w14:paraId="5B9D6293" w14:textId="77777777" w:rsidR="00115F67" w:rsidRDefault="00115F67" w:rsidP="00E24B15">
      <w:pPr>
        <w:pStyle w:val="CommentText"/>
      </w:pPr>
      <w:r>
        <w:rPr>
          <w:rStyle w:val="CommentReference"/>
        </w:rPr>
        <w:annotationRef/>
      </w:r>
      <w:r w:rsidRPr="002B69F1">
        <w:t>https://www.humanservices.gov.au/individuals/services/centrelink/commonwealth-seniors-health-card/eligibility/income-test</w:t>
      </w:r>
    </w:p>
  </w:comment>
  <w:comment w:id="136" w:author="Steven Kallona" w:date="2021-03-24T16:10:00Z" w:initials="SK">
    <w:p w14:paraId="57AFA9A9" w14:textId="6A953E1A" w:rsidR="00115F67" w:rsidRDefault="00115F67">
      <w:pPr>
        <w:pStyle w:val="CommentText"/>
      </w:pPr>
      <w:r>
        <w:rPr>
          <w:rStyle w:val="CommentReference"/>
        </w:rPr>
        <w:annotationRef/>
      </w:r>
      <w:r w:rsidRPr="00EC0FC9">
        <w:t>https://www.servicesaustralia.gov.au/individuals/services/centrelink/pensioner-concession-card</w:t>
      </w:r>
    </w:p>
  </w:comment>
  <w:comment w:id="137" w:author="Steven Kallona" w:date="2021-03-24T16:10:00Z" w:initials="SK">
    <w:p w14:paraId="7A7C5F95" w14:textId="5B85F300" w:rsidR="00115F67" w:rsidRDefault="00115F67">
      <w:pPr>
        <w:pStyle w:val="CommentText"/>
      </w:pPr>
      <w:r>
        <w:rPr>
          <w:rStyle w:val="CommentReference"/>
        </w:rPr>
        <w:annotationRef/>
      </w:r>
      <w:r w:rsidRPr="00EC0FC9">
        <w:t>https://www.servicesaustralia.gov.au/individuals/services/centrelink/pensioner-concession-card/who-can-get-card</w:t>
      </w:r>
    </w:p>
  </w:comment>
  <w:comment w:id="145" w:author="Shane Miller" w:date="2021-03-24T11:15:00Z" w:initials="SM">
    <w:p w14:paraId="150A8E1D" w14:textId="1E75A512" w:rsidR="00115F67" w:rsidRDefault="00115F67">
      <w:pPr>
        <w:pStyle w:val="CommentText"/>
      </w:pPr>
      <w:r>
        <w:rPr>
          <w:rStyle w:val="CommentReference"/>
        </w:rPr>
        <w:annotationRef/>
      </w:r>
      <w:hyperlink r:id="rId4" w:history="1">
        <w:r w:rsidRPr="00E81483">
          <w:rPr>
            <w:rStyle w:val="Hyperlink"/>
            <w:rFonts w:ascii="Calibri" w:hAnsi="Calibri"/>
          </w:rPr>
          <w:t>https://www.dva.gov.au/what-happened-factsheets</w:t>
        </w:r>
      </w:hyperlink>
    </w:p>
    <w:p w14:paraId="1AFE6ED9" w14:textId="77777777" w:rsidR="00115F67" w:rsidRDefault="00115F67">
      <w:pPr>
        <w:pStyle w:val="CommentText"/>
      </w:pPr>
    </w:p>
    <w:p w14:paraId="2D098C24" w14:textId="739F6361" w:rsidR="00115F67" w:rsidRDefault="00115F67">
      <w:pPr>
        <w:pStyle w:val="CommentText"/>
      </w:pPr>
      <w:r w:rsidRPr="00B95C6B">
        <w:t>https://www.dva.gov.au/search?search_api_views_fulltext=service%20pension</w:t>
      </w:r>
    </w:p>
  </w:comment>
  <w:comment w:id="149" w:author="Shane Miller" w:date="2017-06-23T11:03:00Z" w:initials="SM">
    <w:p w14:paraId="626A0750" w14:textId="28D12977" w:rsidR="00115F67" w:rsidRDefault="00115F67" w:rsidP="00E24B15">
      <w:pPr>
        <w:pStyle w:val="CommentText"/>
      </w:pPr>
      <w:r>
        <w:rPr>
          <w:rStyle w:val="CommentReference"/>
        </w:rPr>
        <w:annotationRef/>
      </w:r>
      <w:r w:rsidRPr="00783165">
        <w:t>https://www.dva.gov.au/financial-support/income-support/service-pension/age-and-invalidity-service-pension</w:t>
      </w:r>
    </w:p>
  </w:comment>
  <w:comment w:id="150" w:author="Shane Miller" w:date="2021-03-24T11:44:00Z" w:initials="SM">
    <w:p w14:paraId="74521AAE" w14:textId="0474CCC7" w:rsidR="00115F67" w:rsidRDefault="00115F67">
      <w:pPr>
        <w:pStyle w:val="CommentText"/>
      </w:pPr>
      <w:r>
        <w:rPr>
          <w:rStyle w:val="CommentReference"/>
        </w:rPr>
        <w:annotationRef/>
      </w:r>
      <w:r w:rsidRPr="00972FD0">
        <w:t>https://www.dva.gov.au/financial-support/income-support/what-changes-your-payments/your-property-or-accommodation/residency</w:t>
      </w:r>
    </w:p>
  </w:comment>
  <w:comment w:id="151" w:author="Shane Miller" w:date="2021-03-24T11:53:00Z" w:initials="SM">
    <w:p w14:paraId="5B79E085" w14:textId="130B9965" w:rsidR="00115F67" w:rsidRDefault="00115F67">
      <w:pPr>
        <w:pStyle w:val="CommentText"/>
      </w:pPr>
      <w:r>
        <w:rPr>
          <w:rStyle w:val="CommentReference"/>
        </w:rPr>
        <w:annotationRef/>
      </w:r>
      <w:hyperlink r:id="rId5" w:history="1">
        <w:r w:rsidRPr="00E81483">
          <w:rPr>
            <w:rStyle w:val="Hyperlink"/>
            <w:rFonts w:ascii="Calibri" w:hAnsi="Calibri"/>
          </w:rPr>
          <w:t>https://www.dva.gov.au/financial-support/payment-rates/ready-reckoners/pension-rates-if-you-are-single</w:t>
        </w:r>
      </w:hyperlink>
    </w:p>
    <w:p w14:paraId="4340288F" w14:textId="77777777" w:rsidR="00115F67" w:rsidRDefault="00115F67">
      <w:pPr>
        <w:pStyle w:val="CommentText"/>
      </w:pPr>
    </w:p>
    <w:p w14:paraId="2D10172B" w14:textId="2339843C" w:rsidR="00115F67" w:rsidRDefault="00115F67">
      <w:pPr>
        <w:pStyle w:val="CommentText"/>
      </w:pPr>
      <w:r w:rsidRPr="000B782F">
        <w:t>https://www.dva.gov.au/financial-support/payment-rates/ready-reckoners/pension-rates-if-you-are-couple</w:t>
      </w:r>
    </w:p>
  </w:comment>
  <w:comment w:id="155" w:author="Shane Miller" w:date="2021-03-24T11:56:00Z" w:initials="SM">
    <w:p w14:paraId="0C490071" w14:textId="7E936D2C" w:rsidR="00115F67" w:rsidRDefault="00115F67">
      <w:pPr>
        <w:pStyle w:val="CommentText"/>
      </w:pPr>
      <w:r>
        <w:rPr>
          <w:rStyle w:val="CommentReference"/>
        </w:rPr>
        <w:annotationRef/>
      </w:r>
      <w:r w:rsidRPr="00EB62D0">
        <w:t>https://www.dva.gov.au/financial-support/support-families/partner-service-pension</w:t>
      </w:r>
    </w:p>
  </w:comment>
  <w:comment w:id="156" w:author="Shane Miller" w:date="2020-10-16T11:39:00Z" w:initials="SM">
    <w:p w14:paraId="3526383D" w14:textId="431D8AFC" w:rsidR="00115F67" w:rsidRDefault="00115F67">
      <w:pPr>
        <w:pStyle w:val="CommentText"/>
      </w:pPr>
      <w:r>
        <w:rPr>
          <w:rStyle w:val="CommentReference"/>
        </w:rPr>
        <w:annotationRef/>
      </w:r>
      <w:r w:rsidRPr="00591033">
        <w:t>https://www.dva.gov.au/financial-support/support-families/partner-service-pension</w:t>
      </w:r>
    </w:p>
  </w:comment>
  <w:comment w:id="160" w:author="Shane Miller" w:date="2020-10-16T11:44:00Z" w:initials="SM">
    <w:p w14:paraId="4F96B66D" w14:textId="305F8AFE" w:rsidR="00115F67" w:rsidRDefault="00115F67">
      <w:pPr>
        <w:pStyle w:val="CommentText"/>
      </w:pPr>
      <w:r>
        <w:rPr>
          <w:rStyle w:val="CommentReference"/>
        </w:rPr>
        <w:annotationRef/>
      </w:r>
      <w:r w:rsidRPr="00E71928">
        <w:t>https://www.dva.gov.au/financial-support/support-families/pension-orphans-and-war-widowed-partners</w:t>
      </w:r>
    </w:p>
  </w:comment>
  <w:comment w:id="161" w:author="Shane Miller" w:date="2021-03-24T12:18:00Z" w:initials="SM">
    <w:p w14:paraId="3CB6638F" w14:textId="658AD50E" w:rsidR="00115F67" w:rsidRDefault="00115F67">
      <w:pPr>
        <w:pStyle w:val="CommentText"/>
      </w:pPr>
      <w:r>
        <w:rPr>
          <w:rStyle w:val="CommentReference"/>
        </w:rPr>
        <w:annotationRef/>
      </w:r>
      <w:r w:rsidRPr="00394A77">
        <w:t>https://www.dva.gov.au/financial-support/payment-rates/rates-disability-pension-and-war-widowers-pension</w:t>
      </w:r>
    </w:p>
  </w:comment>
  <w:comment w:id="162" w:author="Shane Miller" w:date="2020-10-16T11:49:00Z" w:initials="SM">
    <w:p w14:paraId="5496102F" w14:textId="264D363D" w:rsidR="00115F67" w:rsidRDefault="00115F67">
      <w:pPr>
        <w:pStyle w:val="CommentText"/>
      </w:pPr>
      <w:r>
        <w:rPr>
          <w:rStyle w:val="CommentReference"/>
        </w:rPr>
        <w:annotationRef/>
      </w:r>
      <w:r w:rsidRPr="00245BF3">
        <w:t>https://www.dva.gov.au/financial-support/income-support/supplements/income-support-supplement</w:t>
      </w:r>
    </w:p>
  </w:comment>
  <w:comment w:id="163" w:author="Shane Miller" w:date="2021-03-24T12:31:00Z" w:initials="SM">
    <w:p w14:paraId="35E28203" w14:textId="2A3FF6C4" w:rsidR="00115F67" w:rsidRDefault="00115F67">
      <w:pPr>
        <w:pStyle w:val="CommentText"/>
      </w:pPr>
      <w:r>
        <w:rPr>
          <w:rStyle w:val="CommentReference"/>
        </w:rPr>
        <w:annotationRef/>
      </w:r>
      <w:r w:rsidRPr="00DC094B">
        <w:t>https://www.dva.gov.au/financial-support/income-support/supplements/income-support-supplement</w:t>
      </w:r>
    </w:p>
  </w:comment>
  <w:comment w:id="164" w:author="Shane Miller" w:date="2021-03-24T12:32:00Z" w:initials="SM">
    <w:p w14:paraId="4117284C" w14:textId="57C187EF" w:rsidR="00115F67" w:rsidRDefault="00115F67">
      <w:pPr>
        <w:pStyle w:val="CommentText"/>
      </w:pPr>
      <w:r>
        <w:rPr>
          <w:rStyle w:val="CommentReference"/>
        </w:rPr>
        <w:annotationRef/>
      </w:r>
      <w:r w:rsidRPr="000F24C5">
        <w:t>https://www.dva.gov.au/financial-support/income-support/what-changes-your-payments/your-income-and-assets/income-test</w:t>
      </w:r>
    </w:p>
  </w:comment>
  <w:comment w:id="165" w:author="Shane Miller" w:date="2021-03-24T12:33:00Z" w:initials="SM">
    <w:p w14:paraId="5A16F28A" w14:textId="0D09A86F" w:rsidR="00115F67" w:rsidRDefault="00115F67">
      <w:pPr>
        <w:pStyle w:val="CommentText"/>
      </w:pPr>
      <w:r>
        <w:rPr>
          <w:rStyle w:val="CommentReference"/>
        </w:rPr>
        <w:annotationRef/>
      </w:r>
      <w:r w:rsidRPr="005D07F4">
        <w:t>https://www.dva.gov.au/financial-support/income-support/what-changes-your-payments/your-income-and-assets/assets-test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16C04BA" w15:done="0"/>
  <w15:commentEx w15:paraId="6CDA7BD3" w15:done="0"/>
  <w15:commentEx w15:paraId="1511FBE0" w15:done="0"/>
  <w15:commentEx w15:paraId="168ADC3E" w15:done="0"/>
  <w15:commentEx w15:paraId="2FD7FD2B" w15:done="0"/>
  <w15:commentEx w15:paraId="0C182D7F" w15:done="0"/>
  <w15:commentEx w15:paraId="34235340" w15:done="0"/>
  <w15:commentEx w15:paraId="14EBA2CE" w15:done="0"/>
  <w15:commentEx w15:paraId="11FF9DC7" w15:done="0"/>
  <w15:commentEx w15:paraId="00344BE7" w15:done="0"/>
  <w15:commentEx w15:paraId="72851642" w15:done="0"/>
  <w15:commentEx w15:paraId="5AFFA349" w15:done="0"/>
  <w15:commentEx w15:paraId="4DCEBA14" w15:done="0"/>
  <w15:commentEx w15:paraId="0EC57BAB" w15:done="0"/>
  <w15:commentEx w15:paraId="64F51D87" w15:done="0"/>
  <w15:commentEx w15:paraId="618D0B62" w15:done="0"/>
  <w15:commentEx w15:paraId="00608FD2" w15:done="0"/>
  <w15:commentEx w15:paraId="0636A2F9" w15:done="0"/>
  <w15:commentEx w15:paraId="4BB2026B" w15:done="0"/>
  <w15:commentEx w15:paraId="3FD7A7F0" w15:done="0"/>
  <w15:commentEx w15:paraId="0C52BCBD" w15:done="0"/>
  <w15:commentEx w15:paraId="5C07A188" w15:done="0"/>
  <w15:commentEx w15:paraId="33FDEC36" w15:done="0"/>
  <w15:commentEx w15:paraId="7582F58A" w15:done="0"/>
  <w15:commentEx w15:paraId="05D07166" w15:done="0"/>
  <w15:commentEx w15:paraId="72A49465" w15:done="0"/>
  <w15:commentEx w15:paraId="736A6ED5" w15:done="0"/>
  <w15:commentEx w15:paraId="441CC1C6" w15:done="0"/>
  <w15:commentEx w15:paraId="7EAF3C9F" w15:done="0"/>
  <w15:commentEx w15:paraId="5AAD7C58" w15:done="0"/>
  <w15:commentEx w15:paraId="3CB1D40D" w15:done="0"/>
  <w15:commentEx w15:paraId="273A1CB8" w15:done="0"/>
  <w15:commentEx w15:paraId="08A57C96" w15:done="0"/>
  <w15:commentEx w15:paraId="0A8CF947" w15:done="0"/>
  <w15:commentEx w15:paraId="2982D4A1" w15:done="0"/>
  <w15:commentEx w15:paraId="753855D8" w15:done="0"/>
  <w15:commentEx w15:paraId="542749CD" w15:done="0"/>
  <w15:commentEx w15:paraId="07DB10F4" w15:done="0"/>
  <w15:commentEx w15:paraId="47F5ADA6" w15:done="0"/>
  <w15:commentEx w15:paraId="72A4D88A" w15:done="0"/>
  <w15:commentEx w15:paraId="5B9D6293" w15:done="0"/>
  <w15:commentEx w15:paraId="57AFA9A9" w15:done="0"/>
  <w15:commentEx w15:paraId="7A7C5F95" w15:done="0"/>
  <w15:commentEx w15:paraId="2D098C24" w15:done="0"/>
  <w15:commentEx w15:paraId="626A0750" w15:done="0"/>
  <w15:commentEx w15:paraId="74521AAE" w15:done="0"/>
  <w15:commentEx w15:paraId="2D10172B" w15:done="0"/>
  <w15:commentEx w15:paraId="0C490071" w15:done="0"/>
  <w15:commentEx w15:paraId="3526383D" w15:done="0"/>
  <w15:commentEx w15:paraId="4F96B66D" w15:done="0"/>
  <w15:commentEx w15:paraId="3CB6638F" w15:done="0"/>
  <w15:commentEx w15:paraId="5496102F" w15:done="0"/>
  <w15:commentEx w15:paraId="35E28203" w15:done="0"/>
  <w15:commentEx w15:paraId="4117284C" w15:done="0"/>
  <w15:commentEx w15:paraId="5A16F2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2887A" w16cex:dateUtc="2020-10-14T21:36:00Z"/>
  <w16cex:commentExtensible w16cex:durableId="233290CC" w16cex:dateUtc="2020-10-14T22:11:00Z"/>
  <w16cex:commentExtensible w16cex:durableId="23328610" w16cex:dateUtc="2020-10-14T21:25:00Z"/>
  <w16cex:commentExtensible w16cex:durableId="24058D5B" w16cex:dateUtc="2021-03-23T23:04:00Z"/>
  <w16cex:commentExtensible w16cex:durableId="24059BC6" w16cex:dateUtc="2021-03-24T00:06:00Z"/>
  <w16cex:commentExtensible w16cex:durableId="24059C8C" w16cex:dateUtc="2021-03-24T00:10:00Z"/>
  <w16cex:commentExtensible w16cex:durableId="240C4065" w16cex:dateUtc="2021-03-29T01:02:00Z"/>
  <w16cex:commentExtensible w16cex:durableId="240C408D" w16cex:dateUtc="2021-03-29T01:03:00Z"/>
  <w16cex:commentExtensible w16cex:durableId="23329793" w16cex:dateUtc="2020-10-14T22:40:00Z"/>
  <w16cex:commentExtensible w16cex:durableId="233297AB" w16cex:dateUtc="2020-10-14T22:40:00Z"/>
  <w16cex:commentExtensible w16cex:durableId="23329DE3" w16cex:dateUtc="2020-10-14T23:07:00Z"/>
  <w16cex:commentExtensible w16cex:durableId="240C4240" w16cex:dateUtc="2021-03-29T01:10:00Z"/>
  <w16cex:commentExtensible w16cex:durableId="2405C91D" w16cex:dateUtc="2021-03-24T03:20:00Z"/>
  <w16cex:commentExtensible w16cex:durableId="2405C92C" w16cex:dateUtc="2021-03-24T03:20:00Z"/>
  <w16cex:commentExtensible w16cex:durableId="240C42C9" w16cex:dateUtc="2021-03-29T01:12:00Z"/>
  <w16cex:commentExtensible w16cex:durableId="2405CC74" w16cex:dateUtc="2021-03-24T03:34:00Z"/>
  <w16cex:commentExtensible w16cex:durableId="240C434D" w16cex:dateUtc="2021-03-29T01:15:00Z"/>
  <w16cex:commentExtensible w16cex:durableId="240C44C2" w16cex:dateUtc="2021-03-29T01:21:00Z"/>
  <w16cex:commentExtensible w16cex:durableId="2405D481" w16cex:dateUtc="2021-03-24T04:08:00Z"/>
  <w16cex:commentExtensible w16cex:durableId="240C4C19" w16cex:dateUtc="2021-03-29T01:52:00Z"/>
  <w16cex:commentExtensible w16cex:durableId="2332BFA5" w16cex:dateUtc="2020-10-15T01:21:00Z"/>
  <w16cex:commentExtensible w16cex:durableId="240C4CDF" w16cex:dateUtc="2021-03-29T01:55:00Z"/>
  <w16cex:commentExtensible w16cex:durableId="240C4DAC" w16cex:dateUtc="2021-03-29T01:59:00Z"/>
  <w16cex:commentExtensible w16cex:durableId="2405D3AF" w16cex:dateUtc="2021-03-24T04:05:00Z"/>
  <w16cex:commentExtensible w16cex:durableId="2405D3D7" w16cex:dateUtc="2021-03-24T04:05:00Z"/>
  <w16cex:commentExtensible w16cex:durableId="240C4E25" w16cex:dateUtc="2021-03-29T02:01:00Z"/>
  <w16cex:commentExtensible w16cex:durableId="2405D885" w16cex:dateUtc="2021-03-24T04:25:00Z"/>
  <w16cex:commentExtensible w16cex:durableId="2405D8F9" w16cex:dateUtc="2021-03-24T04:27:00Z"/>
  <w16cex:commentExtensible w16cex:durableId="2405D908" w16cex:dateUtc="2021-03-24T04:28:00Z"/>
  <w16cex:commentExtensible w16cex:durableId="2405DBBE" w16cex:dateUtc="2021-03-24T04:39:00Z"/>
  <w16cex:commentExtensible w16cex:durableId="2405DC10" w16cex:dateUtc="2021-03-24T04:41:00Z"/>
  <w16cex:commentExtensible w16cex:durableId="24081DD9" w16cex:dateUtc="2021-03-25T21:46:00Z"/>
  <w16cex:commentExtensible w16cex:durableId="2405E1A3" w16cex:dateUtc="2021-03-24T05:04:00Z"/>
  <w16cex:commentExtensible w16cex:durableId="240C547B" w16cex:dateUtc="2021-03-29T02:28:00Z"/>
  <w16cex:commentExtensible w16cex:durableId="2405E2FD" w16cex:dateUtc="2021-03-24T05:10:00Z"/>
  <w16cex:commentExtensible w16cex:durableId="2405E30A" w16cex:dateUtc="2021-03-24T05:10:00Z"/>
  <w16cex:commentExtensible w16cex:durableId="24059DE4" w16cex:dateUtc="2021-03-24T00:15:00Z"/>
  <w16cex:commentExtensible w16cex:durableId="2405A4B3" w16cex:dateUtc="2021-03-24T00:44:00Z"/>
  <w16cex:commentExtensible w16cex:durableId="2405A6D1" w16cex:dateUtc="2021-03-24T00:53:00Z"/>
  <w16cex:commentExtensible w16cex:durableId="2405A777" w16cex:dateUtc="2021-03-24T00:56:00Z"/>
  <w16cex:commentExtensible w16cex:durableId="233404DA" w16cex:dateUtc="2020-10-16T00:39:00Z"/>
  <w16cex:commentExtensible w16cex:durableId="2334062C" w16cex:dateUtc="2020-10-16T00:44:00Z"/>
  <w16cex:commentExtensible w16cex:durableId="2405AC7C" w16cex:dateUtc="2021-03-24T01:18:00Z"/>
  <w16cex:commentExtensible w16cex:durableId="23340740" w16cex:dateUtc="2020-10-16T00:49:00Z"/>
  <w16cex:commentExtensible w16cex:durableId="2405AF8A" w16cex:dateUtc="2021-03-24T01:31:00Z"/>
  <w16cex:commentExtensible w16cex:durableId="2405AFC8" w16cex:dateUtc="2021-03-24T01:32:00Z"/>
  <w16cex:commentExtensible w16cex:durableId="2405B033" w16cex:dateUtc="2021-03-24T01: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6C04BA" w16cid:durableId="2332887A"/>
  <w16cid:commentId w16cid:paraId="6CDA7BD3" w16cid:durableId="233290CC"/>
  <w16cid:commentId w16cid:paraId="1511FBE0" w16cid:durableId="23328610"/>
  <w16cid:commentId w16cid:paraId="168ADC3E" w16cid:durableId="24058D5B"/>
  <w16cid:commentId w16cid:paraId="2FD7FD2B" w16cid:durableId="1CF4E580"/>
  <w16cid:commentId w16cid:paraId="0C182D7F" w16cid:durableId="1F5F00A6"/>
  <w16cid:commentId w16cid:paraId="34235340" w16cid:durableId="24059BC6"/>
  <w16cid:commentId w16cid:paraId="14EBA2CE" w16cid:durableId="24059C8C"/>
  <w16cid:commentId w16cid:paraId="11FF9DC7" w16cid:durableId="240C4065"/>
  <w16cid:commentId w16cid:paraId="00344BE7" w16cid:durableId="240C408D"/>
  <w16cid:commentId w16cid:paraId="72851642" w16cid:durableId="23329793"/>
  <w16cid:commentId w16cid:paraId="5AFFA349" w16cid:durableId="233297AB"/>
  <w16cid:commentId w16cid:paraId="4DCEBA14" w16cid:durableId="1F5F0AED"/>
  <w16cid:commentId w16cid:paraId="0EC57BAB" w16cid:durableId="1F5F0DEC"/>
  <w16cid:commentId w16cid:paraId="64F51D87" w16cid:durableId="23329DE3"/>
  <w16cid:commentId w16cid:paraId="618D0B62" w16cid:durableId="240C4240"/>
  <w16cid:commentId w16cid:paraId="00608FD2" w16cid:durableId="2405C91D"/>
  <w16cid:commentId w16cid:paraId="0636A2F9" w16cid:durableId="2405C92C"/>
  <w16cid:commentId w16cid:paraId="4BB2026B" w16cid:durableId="240C42C9"/>
  <w16cid:commentId w16cid:paraId="3FD7A7F0" w16cid:durableId="1F5F25C0"/>
  <w16cid:commentId w16cid:paraId="0C52BCBD" w16cid:durableId="2405CC74"/>
  <w16cid:commentId w16cid:paraId="5C07A188" w16cid:durableId="240C434D"/>
  <w16cid:commentId w16cid:paraId="33FDEC36" w16cid:durableId="240C44C2"/>
  <w16cid:commentId w16cid:paraId="7582F58A" w16cid:durableId="2405D481"/>
  <w16cid:commentId w16cid:paraId="05D07166" w16cid:durableId="240C4C19"/>
  <w16cid:commentId w16cid:paraId="72A49465" w16cid:durableId="2332BFA5"/>
  <w16cid:commentId w16cid:paraId="736A6ED5" w16cid:durableId="240C4CDF"/>
  <w16cid:commentId w16cid:paraId="441CC1C6" w16cid:durableId="240C4DAC"/>
  <w16cid:commentId w16cid:paraId="7EAF3C9F" w16cid:durableId="2405D3AF"/>
  <w16cid:commentId w16cid:paraId="5AAD7C58" w16cid:durableId="2405D3D7"/>
  <w16cid:commentId w16cid:paraId="3CB1D40D" w16cid:durableId="240C4E25"/>
  <w16cid:commentId w16cid:paraId="273A1CB8" w16cid:durableId="2405D885"/>
  <w16cid:commentId w16cid:paraId="08A57C96" w16cid:durableId="2405D8F9"/>
  <w16cid:commentId w16cid:paraId="0A8CF947" w16cid:durableId="2405D908"/>
  <w16cid:commentId w16cid:paraId="2982D4A1" w16cid:durableId="2405DBBE"/>
  <w16cid:commentId w16cid:paraId="753855D8" w16cid:durableId="2405DC10"/>
  <w16cid:commentId w16cid:paraId="542749CD" w16cid:durableId="1F607BA7"/>
  <w16cid:commentId w16cid:paraId="07DB10F4" w16cid:durableId="24081DD9"/>
  <w16cid:commentId w16cid:paraId="47F5ADA6" w16cid:durableId="2405E1A3"/>
  <w16cid:commentId w16cid:paraId="72A4D88A" w16cid:durableId="240C547B"/>
  <w16cid:commentId w16cid:paraId="5B9D6293" w16cid:durableId="1F607DC1"/>
  <w16cid:commentId w16cid:paraId="57AFA9A9" w16cid:durableId="2405E2FD"/>
  <w16cid:commentId w16cid:paraId="7A7C5F95" w16cid:durableId="2405E30A"/>
  <w16cid:commentId w16cid:paraId="2D098C24" w16cid:durableId="24059DE4"/>
  <w16cid:commentId w16cid:paraId="626A0750" w16cid:durableId="1CF77408"/>
  <w16cid:commentId w16cid:paraId="74521AAE" w16cid:durableId="2405A4B3"/>
  <w16cid:commentId w16cid:paraId="2D10172B" w16cid:durableId="2405A6D1"/>
  <w16cid:commentId w16cid:paraId="0C490071" w16cid:durableId="2405A777"/>
  <w16cid:commentId w16cid:paraId="3526383D" w16cid:durableId="233404DA"/>
  <w16cid:commentId w16cid:paraId="4F96B66D" w16cid:durableId="2334062C"/>
  <w16cid:commentId w16cid:paraId="3CB6638F" w16cid:durableId="2405AC7C"/>
  <w16cid:commentId w16cid:paraId="5496102F" w16cid:durableId="23340740"/>
  <w16cid:commentId w16cid:paraId="35E28203" w16cid:durableId="2405AF8A"/>
  <w16cid:commentId w16cid:paraId="4117284C" w16cid:durableId="2405AFC8"/>
  <w16cid:commentId w16cid:paraId="5A16F28A" w16cid:durableId="2405B0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E771B" w14:textId="77777777" w:rsidR="00115F67" w:rsidRDefault="00115F67">
      <w:r>
        <w:separator/>
      </w:r>
    </w:p>
  </w:endnote>
  <w:endnote w:type="continuationSeparator" w:id="0">
    <w:p w14:paraId="02D4A1D1" w14:textId="77777777" w:rsidR="00115F67" w:rsidRDefault="00115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1852E" w14:textId="77777777" w:rsidR="00115F67" w:rsidRDefault="00115F67">
      <w:r>
        <w:separator/>
      </w:r>
    </w:p>
  </w:footnote>
  <w:footnote w:type="continuationSeparator" w:id="0">
    <w:p w14:paraId="73F4E245" w14:textId="77777777" w:rsidR="00115F67" w:rsidRDefault="00115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7A3E064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39D47AF"/>
    <w:multiLevelType w:val="hybridMultilevel"/>
    <w:tmpl w:val="3D44D708"/>
    <w:lvl w:ilvl="0" w:tplc="E862BA20">
      <w:start w:val="1"/>
      <w:numFmt w:val="bullet"/>
      <w:pStyle w:val="TableText-Left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9A1C14"/>
    <w:multiLevelType w:val="hybridMultilevel"/>
    <w:tmpl w:val="BC241FD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60172A"/>
    <w:multiLevelType w:val="hybridMultilevel"/>
    <w:tmpl w:val="C2B0601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D86BAE"/>
    <w:multiLevelType w:val="hybridMultilevel"/>
    <w:tmpl w:val="1834DF24"/>
    <w:styleLink w:val="StyleBulletedWingdingssymbolLeft0cmHanging063cm2"/>
    <w:lvl w:ilvl="0" w:tplc="FFFFFFFF">
      <w:start w:val="1"/>
      <w:numFmt w:val="bullet"/>
      <w:pStyle w:val="WestpacBullet1"/>
      <w:lvlText w:val=""/>
      <w:lvlJc w:val="left"/>
      <w:pPr>
        <w:ind w:left="720" w:hanging="360"/>
      </w:pPr>
      <w:rPr>
        <w:rFonts w:ascii="Symbol" w:hAnsi="Symbol" w:hint="default"/>
      </w:rPr>
    </w:lvl>
    <w:lvl w:ilvl="1" w:tplc="FFFFFFFF">
      <w:start w:val="1"/>
      <w:numFmt w:val="bullet"/>
      <w:pStyle w:val="WestpacBullet2"/>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C1B20B3"/>
    <w:multiLevelType w:val="hybridMultilevel"/>
    <w:tmpl w:val="3E8CE3E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6B1D26"/>
    <w:multiLevelType w:val="hybridMultilevel"/>
    <w:tmpl w:val="E28E09F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CC4060"/>
    <w:multiLevelType w:val="hybridMultilevel"/>
    <w:tmpl w:val="B2F60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002266"/>
    <w:multiLevelType w:val="hybridMultilevel"/>
    <w:tmpl w:val="A726CC4A"/>
    <w:lvl w:ilvl="0" w:tplc="B3A08D62">
      <w:start w:val="1"/>
      <w:numFmt w:val="bullet"/>
      <w:pStyle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0B15B7"/>
    <w:multiLevelType w:val="hybridMultilevel"/>
    <w:tmpl w:val="663C90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B4A207F"/>
    <w:multiLevelType w:val="hybridMultilevel"/>
    <w:tmpl w:val="9AF04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78240F"/>
    <w:multiLevelType w:val="singleLevel"/>
    <w:tmpl w:val="3DA2D24A"/>
    <w:lvl w:ilvl="0">
      <w:start w:val="1"/>
      <w:numFmt w:val="bullet"/>
      <w:pStyle w:val="BulletPoint"/>
      <w:lvlText w:val=""/>
      <w:lvlJc w:val="left"/>
      <w:pPr>
        <w:tabs>
          <w:tab w:val="num" w:pos="360"/>
        </w:tabs>
        <w:ind w:left="360" w:hanging="360"/>
      </w:pPr>
      <w:rPr>
        <w:rFonts w:ascii="Symbol" w:hAnsi="Symbol" w:hint="default"/>
      </w:rPr>
    </w:lvl>
  </w:abstractNum>
  <w:abstractNum w:abstractNumId="12" w15:restartNumberingAfterBreak="0">
    <w:nsid w:val="225B3569"/>
    <w:multiLevelType w:val="hybridMultilevel"/>
    <w:tmpl w:val="56489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BF2C92"/>
    <w:multiLevelType w:val="hybridMultilevel"/>
    <w:tmpl w:val="0B063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700A04"/>
    <w:multiLevelType w:val="hybridMultilevel"/>
    <w:tmpl w:val="C7B4CC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0F74291"/>
    <w:multiLevelType w:val="hybridMultilevel"/>
    <w:tmpl w:val="0944BC1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F265C4"/>
    <w:multiLevelType w:val="hybridMultilevel"/>
    <w:tmpl w:val="AF96C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29043C"/>
    <w:multiLevelType w:val="hybridMultilevel"/>
    <w:tmpl w:val="7F00825C"/>
    <w:lvl w:ilvl="0" w:tplc="73422A8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29754B"/>
    <w:multiLevelType w:val="hybridMultilevel"/>
    <w:tmpl w:val="FD0E90E0"/>
    <w:lvl w:ilvl="0" w:tplc="B5DC70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D45365"/>
    <w:multiLevelType w:val="hybridMultilevel"/>
    <w:tmpl w:val="FE6ABC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4B5C57"/>
    <w:multiLevelType w:val="hybridMultilevel"/>
    <w:tmpl w:val="7A8235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6243CD"/>
    <w:multiLevelType w:val="hybridMultilevel"/>
    <w:tmpl w:val="5AC0F30C"/>
    <w:lvl w:ilvl="0" w:tplc="0C090003">
      <w:start w:val="1"/>
      <w:numFmt w:val="bullet"/>
      <w:pStyle w:val="SoABullet2"/>
      <w:lvlText w:val=""/>
      <w:lvlJc w:val="left"/>
      <w:pPr>
        <w:ind w:left="-2520" w:hanging="360"/>
      </w:pPr>
      <w:rPr>
        <w:rFonts w:ascii="Wingdings" w:hAnsi="Wingdings" w:hint="default"/>
        <w:spacing w:val="0"/>
        <w:kern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0"/>
        </w:tabs>
        <w:ind w:left="0" w:hanging="360"/>
      </w:pPr>
      <w:rPr>
        <w:rFonts w:ascii="Symbol" w:hAnsi="Symbol" w:hint="default"/>
      </w:rPr>
    </w:lvl>
    <w:lvl w:ilvl="4" w:tplc="FFFFFFFF" w:tentative="1">
      <w:start w:val="1"/>
      <w:numFmt w:val="bullet"/>
      <w:lvlText w:val="o"/>
      <w:lvlJc w:val="left"/>
      <w:pPr>
        <w:tabs>
          <w:tab w:val="num" w:pos="720"/>
        </w:tabs>
        <w:ind w:left="720" w:hanging="360"/>
      </w:pPr>
      <w:rPr>
        <w:rFonts w:ascii="Courier New" w:hAnsi="Courier New" w:cs="Courier New" w:hint="default"/>
      </w:rPr>
    </w:lvl>
    <w:lvl w:ilvl="5" w:tplc="FFFFFFFF" w:tentative="1">
      <w:start w:val="1"/>
      <w:numFmt w:val="bullet"/>
      <w:lvlText w:val=""/>
      <w:lvlJc w:val="left"/>
      <w:pPr>
        <w:tabs>
          <w:tab w:val="num" w:pos="1440"/>
        </w:tabs>
        <w:ind w:left="1440" w:hanging="360"/>
      </w:pPr>
      <w:rPr>
        <w:rFonts w:ascii="Wingdings" w:hAnsi="Wingdings" w:hint="default"/>
      </w:rPr>
    </w:lvl>
    <w:lvl w:ilvl="6" w:tplc="FFFFFFFF" w:tentative="1">
      <w:start w:val="1"/>
      <w:numFmt w:val="bullet"/>
      <w:lvlText w:val=""/>
      <w:lvlJc w:val="left"/>
      <w:pPr>
        <w:tabs>
          <w:tab w:val="num" w:pos="2160"/>
        </w:tabs>
        <w:ind w:left="2160" w:hanging="360"/>
      </w:pPr>
      <w:rPr>
        <w:rFonts w:ascii="Symbol" w:hAnsi="Symbol" w:hint="default"/>
      </w:rPr>
    </w:lvl>
    <w:lvl w:ilvl="7" w:tplc="FFFFFFFF" w:tentative="1">
      <w:start w:val="1"/>
      <w:numFmt w:val="bullet"/>
      <w:lvlText w:val="o"/>
      <w:lvlJc w:val="left"/>
      <w:pPr>
        <w:tabs>
          <w:tab w:val="num" w:pos="2880"/>
        </w:tabs>
        <w:ind w:left="2880" w:hanging="360"/>
      </w:pPr>
      <w:rPr>
        <w:rFonts w:ascii="Courier New" w:hAnsi="Courier New" w:cs="Courier New" w:hint="default"/>
      </w:rPr>
    </w:lvl>
    <w:lvl w:ilvl="8" w:tplc="FFFFFFFF" w:tentative="1">
      <w:start w:val="1"/>
      <w:numFmt w:val="bullet"/>
      <w:lvlText w:val=""/>
      <w:lvlJc w:val="left"/>
      <w:pPr>
        <w:tabs>
          <w:tab w:val="num" w:pos="3600"/>
        </w:tabs>
        <w:ind w:left="3600" w:hanging="360"/>
      </w:pPr>
      <w:rPr>
        <w:rFonts w:ascii="Wingdings" w:hAnsi="Wingdings" w:hint="default"/>
      </w:rPr>
    </w:lvl>
  </w:abstractNum>
  <w:abstractNum w:abstractNumId="22" w15:restartNumberingAfterBreak="0">
    <w:nsid w:val="43E31FF2"/>
    <w:multiLevelType w:val="hybridMultilevel"/>
    <w:tmpl w:val="74820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4C69CA"/>
    <w:multiLevelType w:val="multilevel"/>
    <w:tmpl w:val="6334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7C2E46"/>
    <w:multiLevelType w:val="multilevel"/>
    <w:tmpl w:val="DD92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11557A"/>
    <w:multiLevelType w:val="hybridMultilevel"/>
    <w:tmpl w:val="07803E7E"/>
    <w:lvl w:ilvl="0" w:tplc="929290E4">
      <w:start w:val="1"/>
      <w:numFmt w:val="bullet"/>
      <w:lvlText w:val="-"/>
      <w:lvlJc w:val="left"/>
      <w:pPr>
        <w:ind w:left="397" w:hanging="360"/>
      </w:pPr>
      <w:rPr>
        <w:rFonts w:ascii="Arial Narrow" w:eastAsiaTheme="minorHAnsi" w:hAnsi="Arial Narrow" w:cstheme="minorBidi" w:hint="default"/>
      </w:rPr>
    </w:lvl>
    <w:lvl w:ilvl="1" w:tplc="0C090003" w:tentative="1">
      <w:start w:val="1"/>
      <w:numFmt w:val="bullet"/>
      <w:lvlText w:val="o"/>
      <w:lvlJc w:val="left"/>
      <w:pPr>
        <w:ind w:left="1117" w:hanging="360"/>
      </w:pPr>
      <w:rPr>
        <w:rFonts w:ascii="Courier New" w:hAnsi="Courier New" w:cs="Courier New" w:hint="default"/>
      </w:rPr>
    </w:lvl>
    <w:lvl w:ilvl="2" w:tplc="0C090005" w:tentative="1">
      <w:start w:val="1"/>
      <w:numFmt w:val="bullet"/>
      <w:lvlText w:val=""/>
      <w:lvlJc w:val="left"/>
      <w:pPr>
        <w:ind w:left="1837" w:hanging="360"/>
      </w:pPr>
      <w:rPr>
        <w:rFonts w:ascii="Wingdings" w:hAnsi="Wingdings" w:hint="default"/>
      </w:rPr>
    </w:lvl>
    <w:lvl w:ilvl="3" w:tplc="0C090001" w:tentative="1">
      <w:start w:val="1"/>
      <w:numFmt w:val="bullet"/>
      <w:lvlText w:val=""/>
      <w:lvlJc w:val="left"/>
      <w:pPr>
        <w:ind w:left="2557" w:hanging="360"/>
      </w:pPr>
      <w:rPr>
        <w:rFonts w:ascii="Symbol" w:hAnsi="Symbol" w:hint="default"/>
      </w:rPr>
    </w:lvl>
    <w:lvl w:ilvl="4" w:tplc="0C090003" w:tentative="1">
      <w:start w:val="1"/>
      <w:numFmt w:val="bullet"/>
      <w:lvlText w:val="o"/>
      <w:lvlJc w:val="left"/>
      <w:pPr>
        <w:ind w:left="3277" w:hanging="360"/>
      </w:pPr>
      <w:rPr>
        <w:rFonts w:ascii="Courier New" w:hAnsi="Courier New" w:cs="Courier New" w:hint="default"/>
      </w:rPr>
    </w:lvl>
    <w:lvl w:ilvl="5" w:tplc="0C090005" w:tentative="1">
      <w:start w:val="1"/>
      <w:numFmt w:val="bullet"/>
      <w:lvlText w:val=""/>
      <w:lvlJc w:val="left"/>
      <w:pPr>
        <w:ind w:left="3997" w:hanging="360"/>
      </w:pPr>
      <w:rPr>
        <w:rFonts w:ascii="Wingdings" w:hAnsi="Wingdings" w:hint="default"/>
      </w:rPr>
    </w:lvl>
    <w:lvl w:ilvl="6" w:tplc="0C090001" w:tentative="1">
      <w:start w:val="1"/>
      <w:numFmt w:val="bullet"/>
      <w:lvlText w:val=""/>
      <w:lvlJc w:val="left"/>
      <w:pPr>
        <w:ind w:left="4717" w:hanging="360"/>
      </w:pPr>
      <w:rPr>
        <w:rFonts w:ascii="Symbol" w:hAnsi="Symbol" w:hint="default"/>
      </w:rPr>
    </w:lvl>
    <w:lvl w:ilvl="7" w:tplc="0C090003" w:tentative="1">
      <w:start w:val="1"/>
      <w:numFmt w:val="bullet"/>
      <w:lvlText w:val="o"/>
      <w:lvlJc w:val="left"/>
      <w:pPr>
        <w:ind w:left="5437" w:hanging="360"/>
      </w:pPr>
      <w:rPr>
        <w:rFonts w:ascii="Courier New" w:hAnsi="Courier New" w:cs="Courier New" w:hint="default"/>
      </w:rPr>
    </w:lvl>
    <w:lvl w:ilvl="8" w:tplc="0C090005" w:tentative="1">
      <w:start w:val="1"/>
      <w:numFmt w:val="bullet"/>
      <w:lvlText w:val=""/>
      <w:lvlJc w:val="left"/>
      <w:pPr>
        <w:ind w:left="6157" w:hanging="360"/>
      </w:pPr>
      <w:rPr>
        <w:rFonts w:ascii="Wingdings" w:hAnsi="Wingdings" w:hint="default"/>
      </w:rPr>
    </w:lvl>
  </w:abstractNum>
  <w:abstractNum w:abstractNumId="26" w15:restartNumberingAfterBreak="0">
    <w:nsid w:val="4A4444A3"/>
    <w:multiLevelType w:val="hybridMultilevel"/>
    <w:tmpl w:val="E5548524"/>
    <w:lvl w:ilvl="0" w:tplc="75E8E9C6">
      <w:start w:val="1"/>
      <w:numFmt w:val="bullet"/>
      <w:pStyle w:val="bullet0"/>
      <w:lvlText w:val=""/>
      <w:lvlJc w:val="left"/>
      <w:pPr>
        <w:tabs>
          <w:tab w:val="num" w:pos="720"/>
        </w:tabs>
        <w:ind w:left="720" w:hanging="360"/>
      </w:pPr>
      <w:rPr>
        <w:rFonts w:ascii="Symbol" w:hAnsi="Symbol" w:hint="default"/>
      </w:rPr>
    </w:lvl>
    <w:lvl w:ilvl="1" w:tplc="2C60AFA4">
      <w:start w:val="1"/>
      <w:numFmt w:val="bullet"/>
      <w:lvlText w:val=""/>
      <w:lvlJc w:val="left"/>
      <w:pPr>
        <w:tabs>
          <w:tab w:val="num" w:pos="1440"/>
        </w:tabs>
        <w:ind w:left="1440" w:hanging="360"/>
      </w:pPr>
      <w:rPr>
        <w:rFonts w:ascii="Wingdings" w:hAnsi="Wingdings" w:hint="default"/>
        <w:b/>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7518E4"/>
    <w:multiLevelType w:val="hybridMultilevel"/>
    <w:tmpl w:val="1F2C2520"/>
    <w:lvl w:ilvl="0" w:tplc="98D24C42">
      <w:start w:val="1"/>
      <w:numFmt w:val="bullet"/>
      <w:pStyle w:val="InterPrac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CC6EA9"/>
    <w:multiLevelType w:val="hybridMultilevel"/>
    <w:tmpl w:val="9364E624"/>
    <w:lvl w:ilvl="0" w:tplc="754692BC">
      <w:numFmt w:val="bullet"/>
      <w:pStyle w:val="InterPracBullet2"/>
      <w:lvlText w:val="-"/>
      <w:lvlJc w:val="left"/>
      <w:pPr>
        <w:ind w:left="785" w:hanging="360"/>
      </w:pPr>
      <w:rPr>
        <w:rFonts w:ascii="Calibri" w:eastAsia="Calibri" w:hAnsi="Calibri" w:cs="Times New Roman"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8D589C"/>
    <w:multiLevelType w:val="multilevel"/>
    <w:tmpl w:val="3506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1F4660"/>
    <w:multiLevelType w:val="hybridMultilevel"/>
    <w:tmpl w:val="1674AD4C"/>
    <w:lvl w:ilvl="0" w:tplc="12C464C0">
      <w:start w:val="1"/>
      <w:numFmt w:val="bullet"/>
      <w:pStyle w:val="SoABullet1"/>
      <w:lvlText w:val=""/>
      <w:lvlJc w:val="left"/>
      <w:pPr>
        <w:ind w:left="720" w:hanging="360"/>
      </w:pPr>
      <w:rPr>
        <w:rFonts w:ascii="Symbol" w:hAnsi="Symbol" w:hint="default"/>
      </w:rPr>
    </w:lvl>
    <w:lvl w:ilvl="1" w:tplc="7E2253B0">
      <w:start w:val="1"/>
      <w:numFmt w:val="bullet"/>
      <w:lvlText w:val="o"/>
      <w:lvlJc w:val="left"/>
      <w:pPr>
        <w:ind w:left="1440" w:hanging="360"/>
      </w:pPr>
      <w:rPr>
        <w:rFonts w:ascii="Courier New" w:hAnsi="Courier New" w:cs="Courier New" w:hint="default"/>
      </w:rPr>
    </w:lvl>
    <w:lvl w:ilvl="2" w:tplc="14CE96E0" w:tentative="1">
      <w:start w:val="1"/>
      <w:numFmt w:val="bullet"/>
      <w:lvlText w:val=""/>
      <w:lvlJc w:val="left"/>
      <w:pPr>
        <w:ind w:left="2160" w:hanging="360"/>
      </w:pPr>
      <w:rPr>
        <w:rFonts w:ascii="Wingdings" w:hAnsi="Wingdings" w:hint="default"/>
      </w:rPr>
    </w:lvl>
    <w:lvl w:ilvl="3" w:tplc="899A833A" w:tentative="1">
      <w:start w:val="1"/>
      <w:numFmt w:val="bullet"/>
      <w:lvlText w:val=""/>
      <w:lvlJc w:val="left"/>
      <w:pPr>
        <w:ind w:left="2880" w:hanging="360"/>
      </w:pPr>
      <w:rPr>
        <w:rFonts w:ascii="Symbol" w:hAnsi="Symbol" w:hint="default"/>
      </w:rPr>
    </w:lvl>
    <w:lvl w:ilvl="4" w:tplc="A9E8BD8E" w:tentative="1">
      <w:start w:val="1"/>
      <w:numFmt w:val="bullet"/>
      <w:lvlText w:val="o"/>
      <w:lvlJc w:val="left"/>
      <w:pPr>
        <w:ind w:left="3600" w:hanging="360"/>
      </w:pPr>
      <w:rPr>
        <w:rFonts w:ascii="Courier New" w:hAnsi="Courier New" w:cs="Courier New" w:hint="default"/>
      </w:rPr>
    </w:lvl>
    <w:lvl w:ilvl="5" w:tplc="8FFC2402" w:tentative="1">
      <w:start w:val="1"/>
      <w:numFmt w:val="bullet"/>
      <w:lvlText w:val=""/>
      <w:lvlJc w:val="left"/>
      <w:pPr>
        <w:ind w:left="4320" w:hanging="360"/>
      </w:pPr>
      <w:rPr>
        <w:rFonts w:ascii="Wingdings" w:hAnsi="Wingdings" w:hint="default"/>
      </w:rPr>
    </w:lvl>
    <w:lvl w:ilvl="6" w:tplc="A288D6E6" w:tentative="1">
      <w:start w:val="1"/>
      <w:numFmt w:val="bullet"/>
      <w:lvlText w:val=""/>
      <w:lvlJc w:val="left"/>
      <w:pPr>
        <w:ind w:left="5040" w:hanging="360"/>
      </w:pPr>
      <w:rPr>
        <w:rFonts w:ascii="Symbol" w:hAnsi="Symbol" w:hint="default"/>
      </w:rPr>
    </w:lvl>
    <w:lvl w:ilvl="7" w:tplc="CEB0E264" w:tentative="1">
      <w:start w:val="1"/>
      <w:numFmt w:val="bullet"/>
      <w:lvlText w:val="o"/>
      <w:lvlJc w:val="left"/>
      <w:pPr>
        <w:ind w:left="5760" w:hanging="360"/>
      </w:pPr>
      <w:rPr>
        <w:rFonts w:ascii="Courier New" w:hAnsi="Courier New" w:cs="Courier New" w:hint="default"/>
      </w:rPr>
    </w:lvl>
    <w:lvl w:ilvl="8" w:tplc="BE463BDA" w:tentative="1">
      <w:start w:val="1"/>
      <w:numFmt w:val="bullet"/>
      <w:lvlText w:val=""/>
      <w:lvlJc w:val="left"/>
      <w:pPr>
        <w:ind w:left="6480" w:hanging="360"/>
      </w:pPr>
      <w:rPr>
        <w:rFonts w:ascii="Wingdings" w:hAnsi="Wingdings" w:hint="default"/>
      </w:rPr>
    </w:lvl>
  </w:abstractNum>
  <w:abstractNum w:abstractNumId="31" w15:restartNumberingAfterBreak="0">
    <w:nsid w:val="536C1D9A"/>
    <w:multiLevelType w:val="multilevel"/>
    <w:tmpl w:val="AF14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6B420D"/>
    <w:multiLevelType w:val="hybridMultilevel"/>
    <w:tmpl w:val="FC0E688C"/>
    <w:lvl w:ilvl="0" w:tplc="22DCC26C">
      <w:start w:val="1"/>
      <w:numFmt w:val="bullet"/>
      <w:pStyle w:val="BulletPoint2"/>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6DA435D"/>
    <w:multiLevelType w:val="hybridMultilevel"/>
    <w:tmpl w:val="1C7C3120"/>
    <w:lvl w:ilvl="0" w:tplc="EDDA67B8">
      <w:numFmt w:val="bullet"/>
      <w:pStyle w:val="Instructions"/>
      <w:lvlText w:val=""/>
      <w:lvlJc w:val="left"/>
      <w:pPr>
        <w:ind w:left="76" w:hanging="360"/>
      </w:pPr>
      <w:rPr>
        <w:rFonts w:ascii="Wingdings" w:eastAsia="MS Mincho" w:hAnsi="Wingdings" w:cs="Times New Roman"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34" w15:restartNumberingAfterBreak="0">
    <w:nsid w:val="57006B86"/>
    <w:multiLevelType w:val="hybridMultilevel"/>
    <w:tmpl w:val="92F07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83B1EC1"/>
    <w:multiLevelType w:val="hybridMultilevel"/>
    <w:tmpl w:val="0F9AE31A"/>
    <w:lvl w:ilvl="0" w:tplc="0C090005">
      <w:start w:val="1"/>
      <w:numFmt w:val="bullet"/>
      <w:lvlText w:val=""/>
      <w:lvlJc w:val="left"/>
      <w:pPr>
        <w:tabs>
          <w:tab w:val="num" w:pos="720"/>
        </w:tabs>
        <w:ind w:left="720" w:hanging="360"/>
      </w:pPr>
      <w:rPr>
        <w:rFonts w:ascii="Wingdings" w:hAnsi="Wingdings" w:hint="default"/>
      </w:rPr>
    </w:lvl>
    <w:lvl w:ilvl="1" w:tplc="0C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7A7442"/>
    <w:multiLevelType w:val="hybridMultilevel"/>
    <w:tmpl w:val="9544F8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AE26940"/>
    <w:multiLevelType w:val="hybridMultilevel"/>
    <w:tmpl w:val="C4687FB4"/>
    <w:lvl w:ilvl="0" w:tplc="EFE49FF0">
      <w:start w:val="1"/>
      <w:numFmt w:val="bullet"/>
      <w:pStyle w:val="Bullet1"/>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D804B40"/>
    <w:multiLevelType w:val="multilevel"/>
    <w:tmpl w:val="2EC83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A70AE8"/>
    <w:multiLevelType w:val="hybridMultilevel"/>
    <w:tmpl w:val="48A8B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9B627AF"/>
    <w:multiLevelType w:val="hybridMultilevel"/>
    <w:tmpl w:val="3C96D8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340732"/>
    <w:multiLevelType w:val="hybridMultilevel"/>
    <w:tmpl w:val="96E42A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C84498D"/>
    <w:multiLevelType w:val="multilevel"/>
    <w:tmpl w:val="B50E918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3" w15:restartNumberingAfterBreak="0">
    <w:nsid w:val="70A40237"/>
    <w:multiLevelType w:val="hybridMultilevel"/>
    <w:tmpl w:val="3CCEF778"/>
    <w:lvl w:ilvl="0" w:tplc="5228332C">
      <w:start w:val="1"/>
      <w:numFmt w:val="bullet"/>
      <w:pStyle w:val="Normal5ptBefore"/>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4C1707E"/>
    <w:multiLevelType w:val="hybridMultilevel"/>
    <w:tmpl w:val="3EC0B268"/>
    <w:lvl w:ilvl="0" w:tplc="DFC4186C">
      <w:start w:val="1"/>
      <w:numFmt w:val="bullet"/>
      <w:pStyle w:val="InterPracBullet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8D00BBC"/>
    <w:multiLevelType w:val="hybridMultilevel"/>
    <w:tmpl w:val="D1C4D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2706F8"/>
    <w:multiLevelType w:val="hybridMultilevel"/>
    <w:tmpl w:val="F95AB63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E6F3E2A"/>
    <w:multiLevelType w:val="hybridMultilevel"/>
    <w:tmpl w:val="3B08E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7"/>
  </w:num>
  <w:num w:numId="4">
    <w:abstractNumId w:val="28"/>
  </w:num>
  <w:num w:numId="5">
    <w:abstractNumId w:val="4"/>
  </w:num>
  <w:num w:numId="6">
    <w:abstractNumId w:val="11"/>
  </w:num>
  <w:num w:numId="7">
    <w:abstractNumId w:val="26"/>
  </w:num>
  <w:num w:numId="8">
    <w:abstractNumId w:val="32"/>
  </w:num>
  <w:num w:numId="9">
    <w:abstractNumId w:val="1"/>
  </w:num>
  <w:num w:numId="10">
    <w:abstractNumId w:val="33"/>
  </w:num>
  <w:num w:numId="11">
    <w:abstractNumId w:val="21"/>
  </w:num>
  <w:num w:numId="12">
    <w:abstractNumId w:val="30"/>
  </w:num>
  <w:num w:numId="13">
    <w:abstractNumId w:val="44"/>
  </w:num>
  <w:num w:numId="14">
    <w:abstractNumId w:val="27"/>
  </w:num>
  <w:num w:numId="15">
    <w:abstractNumId w:val="22"/>
  </w:num>
  <w:num w:numId="16">
    <w:abstractNumId w:val="45"/>
  </w:num>
  <w:num w:numId="17">
    <w:abstractNumId w:val="12"/>
  </w:num>
  <w:num w:numId="18">
    <w:abstractNumId w:val="14"/>
  </w:num>
  <w:num w:numId="19">
    <w:abstractNumId w:val="34"/>
  </w:num>
  <w:num w:numId="20">
    <w:abstractNumId w:val="47"/>
  </w:num>
  <w:num w:numId="21">
    <w:abstractNumId w:val="5"/>
  </w:num>
  <w:num w:numId="22">
    <w:abstractNumId w:val="7"/>
  </w:num>
  <w:num w:numId="23">
    <w:abstractNumId w:val="31"/>
  </w:num>
  <w:num w:numId="24">
    <w:abstractNumId w:val="23"/>
  </w:num>
  <w:num w:numId="25">
    <w:abstractNumId w:val="38"/>
  </w:num>
  <w:num w:numId="26">
    <w:abstractNumId w:val="42"/>
  </w:num>
  <w:num w:numId="27">
    <w:abstractNumId w:val="39"/>
  </w:num>
  <w:num w:numId="28">
    <w:abstractNumId w:val="29"/>
  </w:num>
  <w:num w:numId="29">
    <w:abstractNumId w:val="9"/>
  </w:num>
  <w:num w:numId="30">
    <w:abstractNumId w:val="6"/>
  </w:num>
  <w:num w:numId="31">
    <w:abstractNumId w:val="10"/>
  </w:num>
  <w:num w:numId="32">
    <w:abstractNumId w:val="46"/>
  </w:num>
  <w:num w:numId="33">
    <w:abstractNumId w:val="18"/>
  </w:num>
  <w:num w:numId="34">
    <w:abstractNumId w:val="35"/>
  </w:num>
  <w:num w:numId="35">
    <w:abstractNumId w:val="15"/>
  </w:num>
  <w:num w:numId="36">
    <w:abstractNumId w:val="3"/>
  </w:num>
  <w:num w:numId="37">
    <w:abstractNumId w:val="36"/>
  </w:num>
  <w:num w:numId="38">
    <w:abstractNumId w:val="2"/>
  </w:num>
  <w:num w:numId="39">
    <w:abstractNumId w:val="16"/>
  </w:num>
  <w:num w:numId="40">
    <w:abstractNumId w:val="17"/>
  </w:num>
  <w:num w:numId="41">
    <w:abstractNumId w:val="43"/>
  </w:num>
  <w:num w:numId="42">
    <w:abstractNumId w:val="41"/>
  </w:num>
  <w:num w:numId="43">
    <w:abstractNumId w:val="20"/>
  </w:num>
  <w:num w:numId="44">
    <w:abstractNumId w:val="40"/>
  </w:num>
  <w:num w:numId="45">
    <w:abstractNumId w:val="19"/>
  </w:num>
  <w:num w:numId="46">
    <w:abstractNumId w:val="13"/>
  </w:num>
  <w:num w:numId="47">
    <w:abstractNumId w:val="24"/>
  </w:num>
  <w:num w:numId="48">
    <w:abstractNumId w:val="25"/>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ne Miller">
    <w15:presenceInfo w15:providerId="AD" w15:userId="S-1-5-21-3674151674-984052984-947935645-1193"/>
  </w15:person>
  <w15:person w15:author="Steven Kallona">
    <w15:presenceInfo w15:providerId="AD" w15:userId="S-1-5-21-3674151674-984052984-947935645-13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81A"/>
    <w:rsid w:val="00001C11"/>
    <w:rsid w:val="00002B67"/>
    <w:rsid w:val="000059A5"/>
    <w:rsid w:val="00007B18"/>
    <w:rsid w:val="00007DD5"/>
    <w:rsid w:val="00012A26"/>
    <w:rsid w:val="00024BE9"/>
    <w:rsid w:val="00034113"/>
    <w:rsid w:val="00035BCC"/>
    <w:rsid w:val="000455C6"/>
    <w:rsid w:val="000462E1"/>
    <w:rsid w:val="00047696"/>
    <w:rsid w:val="000500B1"/>
    <w:rsid w:val="00050F3D"/>
    <w:rsid w:val="00051882"/>
    <w:rsid w:val="00056A49"/>
    <w:rsid w:val="00061D31"/>
    <w:rsid w:val="000644FE"/>
    <w:rsid w:val="00071A91"/>
    <w:rsid w:val="00084824"/>
    <w:rsid w:val="00087A98"/>
    <w:rsid w:val="00090A51"/>
    <w:rsid w:val="00092082"/>
    <w:rsid w:val="000924A2"/>
    <w:rsid w:val="00094622"/>
    <w:rsid w:val="00096D19"/>
    <w:rsid w:val="000A1E8B"/>
    <w:rsid w:val="000A3FCC"/>
    <w:rsid w:val="000B000F"/>
    <w:rsid w:val="000B3A3A"/>
    <w:rsid w:val="000B4FCE"/>
    <w:rsid w:val="000B560A"/>
    <w:rsid w:val="000B782F"/>
    <w:rsid w:val="000D28AB"/>
    <w:rsid w:val="000D55C5"/>
    <w:rsid w:val="000D759F"/>
    <w:rsid w:val="000E16EA"/>
    <w:rsid w:val="000E2253"/>
    <w:rsid w:val="000E4FEE"/>
    <w:rsid w:val="000E6A76"/>
    <w:rsid w:val="000F1777"/>
    <w:rsid w:val="000F24C5"/>
    <w:rsid w:val="000F3B75"/>
    <w:rsid w:val="000F658A"/>
    <w:rsid w:val="000F7023"/>
    <w:rsid w:val="00106DAA"/>
    <w:rsid w:val="00107F33"/>
    <w:rsid w:val="00115F67"/>
    <w:rsid w:val="00116E8E"/>
    <w:rsid w:val="00126DCE"/>
    <w:rsid w:val="00133F60"/>
    <w:rsid w:val="0013768A"/>
    <w:rsid w:val="00141202"/>
    <w:rsid w:val="0014181A"/>
    <w:rsid w:val="00144DC3"/>
    <w:rsid w:val="001478B6"/>
    <w:rsid w:val="00151E48"/>
    <w:rsid w:val="00153758"/>
    <w:rsid w:val="0015375D"/>
    <w:rsid w:val="00155017"/>
    <w:rsid w:val="00160128"/>
    <w:rsid w:val="00161488"/>
    <w:rsid w:val="00162369"/>
    <w:rsid w:val="00172A10"/>
    <w:rsid w:val="00173E6B"/>
    <w:rsid w:val="0017580F"/>
    <w:rsid w:val="00175A13"/>
    <w:rsid w:val="00176A6C"/>
    <w:rsid w:val="0018516A"/>
    <w:rsid w:val="001920BC"/>
    <w:rsid w:val="001A2C37"/>
    <w:rsid w:val="001A487D"/>
    <w:rsid w:val="001B0822"/>
    <w:rsid w:val="001B2FBE"/>
    <w:rsid w:val="001C2086"/>
    <w:rsid w:val="001C5036"/>
    <w:rsid w:val="001D08AA"/>
    <w:rsid w:val="001D22BF"/>
    <w:rsid w:val="001E199A"/>
    <w:rsid w:val="001E1C94"/>
    <w:rsid w:val="001E3932"/>
    <w:rsid w:val="001E4662"/>
    <w:rsid w:val="001F0066"/>
    <w:rsid w:val="001F0DFD"/>
    <w:rsid w:val="001F65DF"/>
    <w:rsid w:val="00205D33"/>
    <w:rsid w:val="0022071F"/>
    <w:rsid w:val="0022533B"/>
    <w:rsid w:val="00227E01"/>
    <w:rsid w:val="002316B8"/>
    <w:rsid w:val="00236480"/>
    <w:rsid w:val="00244522"/>
    <w:rsid w:val="00245BF3"/>
    <w:rsid w:val="00247562"/>
    <w:rsid w:val="002524BD"/>
    <w:rsid w:val="00252671"/>
    <w:rsid w:val="0025354B"/>
    <w:rsid w:val="00260B00"/>
    <w:rsid w:val="0026277C"/>
    <w:rsid w:val="00262C42"/>
    <w:rsid w:val="00265AEA"/>
    <w:rsid w:val="002761D4"/>
    <w:rsid w:val="00276EBC"/>
    <w:rsid w:val="00295413"/>
    <w:rsid w:val="00295D20"/>
    <w:rsid w:val="00296A1B"/>
    <w:rsid w:val="002A1294"/>
    <w:rsid w:val="002A36C3"/>
    <w:rsid w:val="002B1739"/>
    <w:rsid w:val="002B2FD6"/>
    <w:rsid w:val="002B372D"/>
    <w:rsid w:val="002B78FA"/>
    <w:rsid w:val="002C01AB"/>
    <w:rsid w:val="002C07DF"/>
    <w:rsid w:val="002C3570"/>
    <w:rsid w:val="002C6038"/>
    <w:rsid w:val="002C6EA5"/>
    <w:rsid w:val="002D3F16"/>
    <w:rsid w:val="002D5AD9"/>
    <w:rsid w:val="002D6002"/>
    <w:rsid w:val="002D73AA"/>
    <w:rsid w:val="002E229B"/>
    <w:rsid w:val="002E412D"/>
    <w:rsid w:val="002E7A7D"/>
    <w:rsid w:val="002F407E"/>
    <w:rsid w:val="002F60FD"/>
    <w:rsid w:val="002F7665"/>
    <w:rsid w:val="00300F8E"/>
    <w:rsid w:val="00302703"/>
    <w:rsid w:val="00302D8A"/>
    <w:rsid w:val="00304FFA"/>
    <w:rsid w:val="00306C2A"/>
    <w:rsid w:val="00310FC4"/>
    <w:rsid w:val="00314764"/>
    <w:rsid w:val="00321E3F"/>
    <w:rsid w:val="00324C19"/>
    <w:rsid w:val="00327761"/>
    <w:rsid w:val="00333B5F"/>
    <w:rsid w:val="00352BE7"/>
    <w:rsid w:val="00354DD6"/>
    <w:rsid w:val="003651CD"/>
    <w:rsid w:val="003654BE"/>
    <w:rsid w:val="00367657"/>
    <w:rsid w:val="00374C61"/>
    <w:rsid w:val="00376F6A"/>
    <w:rsid w:val="00394A77"/>
    <w:rsid w:val="003A6F78"/>
    <w:rsid w:val="003A7677"/>
    <w:rsid w:val="003B135F"/>
    <w:rsid w:val="003B3060"/>
    <w:rsid w:val="003B3AB9"/>
    <w:rsid w:val="003B698A"/>
    <w:rsid w:val="003C26D8"/>
    <w:rsid w:val="003C4C68"/>
    <w:rsid w:val="003D450F"/>
    <w:rsid w:val="003D5883"/>
    <w:rsid w:val="003D6E89"/>
    <w:rsid w:val="003F3ACE"/>
    <w:rsid w:val="003F79DE"/>
    <w:rsid w:val="00403C8A"/>
    <w:rsid w:val="004048F7"/>
    <w:rsid w:val="004049E8"/>
    <w:rsid w:val="0041327E"/>
    <w:rsid w:val="00421555"/>
    <w:rsid w:val="00421F41"/>
    <w:rsid w:val="004251F5"/>
    <w:rsid w:val="00433D61"/>
    <w:rsid w:val="00437140"/>
    <w:rsid w:val="00441C83"/>
    <w:rsid w:val="00444BCD"/>
    <w:rsid w:val="00446AD6"/>
    <w:rsid w:val="00447F71"/>
    <w:rsid w:val="00465E3E"/>
    <w:rsid w:val="00467870"/>
    <w:rsid w:val="00471D44"/>
    <w:rsid w:val="004773B6"/>
    <w:rsid w:val="00482DB8"/>
    <w:rsid w:val="0048493D"/>
    <w:rsid w:val="00486F4F"/>
    <w:rsid w:val="00486FE8"/>
    <w:rsid w:val="00494B76"/>
    <w:rsid w:val="004958DF"/>
    <w:rsid w:val="004969E9"/>
    <w:rsid w:val="004B7D18"/>
    <w:rsid w:val="004C0404"/>
    <w:rsid w:val="004C7932"/>
    <w:rsid w:val="004D6D76"/>
    <w:rsid w:val="004E3A82"/>
    <w:rsid w:val="004F51AE"/>
    <w:rsid w:val="004F7D87"/>
    <w:rsid w:val="005022AA"/>
    <w:rsid w:val="00506944"/>
    <w:rsid w:val="005132FF"/>
    <w:rsid w:val="00520DEB"/>
    <w:rsid w:val="005247BB"/>
    <w:rsid w:val="00527FA4"/>
    <w:rsid w:val="005306AB"/>
    <w:rsid w:val="00532A90"/>
    <w:rsid w:val="00534032"/>
    <w:rsid w:val="00535BA1"/>
    <w:rsid w:val="00542B46"/>
    <w:rsid w:val="00553046"/>
    <w:rsid w:val="005575FE"/>
    <w:rsid w:val="005637FD"/>
    <w:rsid w:val="0056405C"/>
    <w:rsid w:val="0057257E"/>
    <w:rsid w:val="005749A8"/>
    <w:rsid w:val="00574E3E"/>
    <w:rsid w:val="00580DFC"/>
    <w:rsid w:val="00590C46"/>
    <w:rsid w:val="00591033"/>
    <w:rsid w:val="00595A4D"/>
    <w:rsid w:val="005A70E8"/>
    <w:rsid w:val="005B1192"/>
    <w:rsid w:val="005B3EC0"/>
    <w:rsid w:val="005D07F4"/>
    <w:rsid w:val="005D3D2E"/>
    <w:rsid w:val="005F141A"/>
    <w:rsid w:val="005F4448"/>
    <w:rsid w:val="005F6D34"/>
    <w:rsid w:val="00602C7E"/>
    <w:rsid w:val="006075CB"/>
    <w:rsid w:val="006104A6"/>
    <w:rsid w:val="00613434"/>
    <w:rsid w:val="00616D05"/>
    <w:rsid w:val="00627DA4"/>
    <w:rsid w:val="00636A19"/>
    <w:rsid w:val="00646784"/>
    <w:rsid w:val="00647D71"/>
    <w:rsid w:val="006505CF"/>
    <w:rsid w:val="006531B0"/>
    <w:rsid w:val="00655A6E"/>
    <w:rsid w:val="00660E9C"/>
    <w:rsid w:val="00664A4A"/>
    <w:rsid w:val="006721CD"/>
    <w:rsid w:val="00673A1F"/>
    <w:rsid w:val="00674E3C"/>
    <w:rsid w:val="00674E95"/>
    <w:rsid w:val="00676A0D"/>
    <w:rsid w:val="00677687"/>
    <w:rsid w:val="00683A5A"/>
    <w:rsid w:val="00690059"/>
    <w:rsid w:val="0069249F"/>
    <w:rsid w:val="006956FB"/>
    <w:rsid w:val="00695B89"/>
    <w:rsid w:val="006A0E1D"/>
    <w:rsid w:val="006A6223"/>
    <w:rsid w:val="006B2BD6"/>
    <w:rsid w:val="006B4443"/>
    <w:rsid w:val="006B53B9"/>
    <w:rsid w:val="006B654A"/>
    <w:rsid w:val="006C1B3D"/>
    <w:rsid w:val="006C36B1"/>
    <w:rsid w:val="006C6455"/>
    <w:rsid w:val="006C7822"/>
    <w:rsid w:val="006D1646"/>
    <w:rsid w:val="006D5848"/>
    <w:rsid w:val="006D7ECB"/>
    <w:rsid w:val="006E01A8"/>
    <w:rsid w:val="006E3394"/>
    <w:rsid w:val="006E6FC9"/>
    <w:rsid w:val="006E7945"/>
    <w:rsid w:val="006E7D6B"/>
    <w:rsid w:val="00707BEA"/>
    <w:rsid w:val="00714704"/>
    <w:rsid w:val="007158CB"/>
    <w:rsid w:val="00716066"/>
    <w:rsid w:val="0071712C"/>
    <w:rsid w:val="00726594"/>
    <w:rsid w:val="00727884"/>
    <w:rsid w:val="00737139"/>
    <w:rsid w:val="0073749D"/>
    <w:rsid w:val="00740FDA"/>
    <w:rsid w:val="00741D97"/>
    <w:rsid w:val="00742D99"/>
    <w:rsid w:val="007444D3"/>
    <w:rsid w:val="00745606"/>
    <w:rsid w:val="00746C46"/>
    <w:rsid w:val="00752801"/>
    <w:rsid w:val="00753970"/>
    <w:rsid w:val="00757544"/>
    <w:rsid w:val="00763116"/>
    <w:rsid w:val="00764DCC"/>
    <w:rsid w:val="007673BD"/>
    <w:rsid w:val="00773AE2"/>
    <w:rsid w:val="00781D06"/>
    <w:rsid w:val="00783165"/>
    <w:rsid w:val="0079240F"/>
    <w:rsid w:val="007945FC"/>
    <w:rsid w:val="00797F61"/>
    <w:rsid w:val="007A4857"/>
    <w:rsid w:val="007A5948"/>
    <w:rsid w:val="007B0B4F"/>
    <w:rsid w:val="007B4843"/>
    <w:rsid w:val="007C194F"/>
    <w:rsid w:val="007C4FF9"/>
    <w:rsid w:val="007D11F4"/>
    <w:rsid w:val="007D3372"/>
    <w:rsid w:val="007D6567"/>
    <w:rsid w:val="007D6E31"/>
    <w:rsid w:val="007D71EF"/>
    <w:rsid w:val="007E4E88"/>
    <w:rsid w:val="007F164B"/>
    <w:rsid w:val="007F1DD5"/>
    <w:rsid w:val="007F2ADA"/>
    <w:rsid w:val="007F3B1F"/>
    <w:rsid w:val="00802F32"/>
    <w:rsid w:val="00815270"/>
    <w:rsid w:val="0082292B"/>
    <w:rsid w:val="00823513"/>
    <w:rsid w:val="0082487F"/>
    <w:rsid w:val="008301FA"/>
    <w:rsid w:val="00830F8F"/>
    <w:rsid w:val="008310BE"/>
    <w:rsid w:val="008351DD"/>
    <w:rsid w:val="0084242B"/>
    <w:rsid w:val="008459A5"/>
    <w:rsid w:val="00845D2B"/>
    <w:rsid w:val="00847C6B"/>
    <w:rsid w:val="00854D24"/>
    <w:rsid w:val="00856259"/>
    <w:rsid w:val="008616B0"/>
    <w:rsid w:val="00861747"/>
    <w:rsid w:val="008632AD"/>
    <w:rsid w:val="008700AB"/>
    <w:rsid w:val="0088297F"/>
    <w:rsid w:val="00884D6A"/>
    <w:rsid w:val="008855B6"/>
    <w:rsid w:val="008907D7"/>
    <w:rsid w:val="008B2115"/>
    <w:rsid w:val="008B3EE5"/>
    <w:rsid w:val="008B5F70"/>
    <w:rsid w:val="008C366A"/>
    <w:rsid w:val="008D3426"/>
    <w:rsid w:val="008D5816"/>
    <w:rsid w:val="008D648E"/>
    <w:rsid w:val="008E068F"/>
    <w:rsid w:val="008E4557"/>
    <w:rsid w:val="008E7D3E"/>
    <w:rsid w:val="008F2E9C"/>
    <w:rsid w:val="00902A83"/>
    <w:rsid w:val="009032F0"/>
    <w:rsid w:val="00905115"/>
    <w:rsid w:val="009170D2"/>
    <w:rsid w:val="00923F6A"/>
    <w:rsid w:val="00925248"/>
    <w:rsid w:val="0093244A"/>
    <w:rsid w:val="00936E77"/>
    <w:rsid w:val="00943C14"/>
    <w:rsid w:val="009477FA"/>
    <w:rsid w:val="00950FAA"/>
    <w:rsid w:val="00951741"/>
    <w:rsid w:val="00951BC6"/>
    <w:rsid w:val="00954166"/>
    <w:rsid w:val="009550C9"/>
    <w:rsid w:val="00956B60"/>
    <w:rsid w:val="0095741D"/>
    <w:rsid w:val="00962EB2"/>
    <w:rsid w:val="00964DF1"/>
    <w:rsid w:val="0096763E"/>
    <w:rsid w:val="0097250B"/>
    <w:rsid w:val="00972FD0"/>
    <w:rsid w:val="0097413F"/>
    <w:rsid w:val="009813BF"/>
    <w:rsid w:val="00992577"/>
    <w:rsid w:val="0099413D"/>
    <w:rsid w:val="0099581F"/>
    <w:rsid w:val="00996484"/>
    <w:rsid w:val="009A091F"/>
    <w:rsid w:val="009A22B5"/>
    <w:rsid w:val="009A4D46"/>
    <w:rsid w:val="009B512A"/>
    <w:rsid w:val="009B5813"/>
    <w:rsid w:val="009B7D56"/>
    <w:rsid w:val="009C050D"/>
    <w:rsid w:val="009C4E11"/>
    <w:rsid w:val="009C586F"/>
    <w:rsid w:val="009F7298"/>
    <w:rsid w:val="00A10C4E"/>
    <w:rsid w:val="00A1441B"/>
    <w:rsid w:val="00A14931"/>
    <w:rsid w:val="00A205A9"/>
    <w:rsid w:val="00A23609"/>
    <w:rsid w:val="00A27226"/>
    <w:rsid w:val="00A311E3"/>
    <w:rsid w:val="00A34084"/>
    <w:rsid w:val="00A35463"/>
    <w:rsid w:val="00A37326"/>
    <w:rsid w:val="00A37B92"/>
    <w:rsid w:val="00A404FD"/>
    <w:rsid w:val="00A43E05"/>
    <w:rsid w:val="00A449BE"/>
    <w:rsid w:val="00A46FB3"/>
    <w:rsid w:val="00A54C85"/>
    <w:rsid w:val="00A55590"/>
    <w:rsid w:val="00A60F1A"/>
    <w:rsid w:val="00A620B1"/>
    <w:rsid w:val="00A66032"/>
    <w:rsid w:val="00A73B6D"/>
    <w:rsid w:val="00A7487B"/>
    <w:rsid w:val="00A83215"/>
    <w:rsid w:val="00AA412E"/>
    <w:rsid w:val="00AA604A"/>
    <w:rsid w:val="00AA7085"/>
    <w:rsid w:val="00AB41D6"/>
    <w:rsid w:val="00AB7DBD"/>
    <w:rsid w:val="00AC06FB"/>
    <w:rsid w:val="00AC193C"/>
    <w:rsid w:val="00AC4EEF"/>
    <w:rsid w:val="00AD0118"/>
    <w:rsid w:val="00AD4266"/>
    <w:rsid w:val="00AE5B24"/>
    <w:rsid w:val="00AE76DF"/>
    <w:rsid w:val="00AF7BA2"/>
    <w:rsid w:val="00B00AAF"/>
    <w:rsid w:val="00B10C5F"/>
    <w:rsid w:val="00B16F40"/>
    <w:rsid w:val="00B23A7B"/>
    <w:rsid w:val="00B3255F"/>
    <w:rsid w:val="00B32E48"/>
    <w:rsid w:val="00B4262D"/>
    <w:rsid w:val="00B429AC"/>
    <w:rsid w:val="00B53E1D"/>
    <w:rsid w:val="00B62390"/>
    <w:rsid w:val="00B70C18"/>
    <w:rsid w:val="00B72AFF"/>
    <w:rsid w:val="00B73918"/>
    <w:rsid w:val="00B762D2"/>
    <w:rsid w:val="00B766BB"/>
    <w:rsid w:val="00B81B2E"/>
    <w:rsid w:val="00B95C6B"/>
    <w:rsid w:val="00B97C85"/>
    <w:rsid w:val="00BA10B3"/>
    <w:rsid w:val="00BA5CBC"/>
    <w:rsid w:val="00BC6017"/>
    <w:rsid w:val="00BC6025"/>
    <w:rsid w:val="00BE6961"/>
    <w:rsid w:val="00BE724F"/>
    <w:rsid w:val="00BE79CE"/>
    <w:rsid w:val="00C00F91"/>
    <w:rsid w:val="00C03AE7"/>
    <w:rsid w:val="00C06339"/>
    <w:rsid w:val="00C2112D"/>
    <w:rsid w:val="00C24391"/>
    <w:rsid w:val="00C31624"/>
    <w:rsid w:val="00C32A42"/>
    <w:rsid w:val="00C34B8A"/>
    <w:rsid w:val="00C40FB8"/>
    <w:rsid w:val="00C41C56"/>
    <w:rsid w:val="00C452D3"/>
    <w:rsid w:val="00C46433"/>
    <w:rsid w:val="00C5433F"/>
    <w:rsid w:val="00C54DBF"/>
    <w:rsid w:val="00C5633D"/>
    <w:rsid w:val="00C60B96"/>
    <w:rsid w:val="00C61A38"/>
    <w:rsid w:val="00C6246B"/>
    <w:rsid w:val="00C70C9B"/>
    <w:rsid w:val="00C727EC"/>
    <w:rsid w:val="00C75F6A"/>
    <w:rsid w:val="00C822A8"/>
    <w:rsid w:val="00C82B65"/>
    <w:rsid w:val="00C869B1"/>
    <w:rsid w:val="00C86FC2"/>
    <w:rsid w:val="00C91A9C"/>
    <w:rsid w:val="00C92E62"/>
    <w:rsid w:val="00C94659"/>
    <w:rsid w:val="00CB0E72"/>
    <w:rsid w:val="00CC29CA"/>
    <w:rsid w:val="00CC725F"/>
    <w:rsid w:val="00CD61A4"/>
    <w:rsid w:val="00CE1C15"/>
    <w:rsid w:val="00CE29CA"/>
    <w:rsid w:val="00CE4680"/>
    <w:rsid w:val="00CE4B49"/>
    <w:rsid w:val="00CE5554"/>
    <w:rsid w:val="00CF08FF"/>
    <w:rsid w:val="00CF129A"/>
    <w:rsid w:val="00CF761E"/>
    <w:rsid w:val="00D01E6C"/>
    <w:rsid w:val="00D02C83"/>
    <w:rsid w:val="00D203DE"/>
    <w:rsid w:val="00D24654"/>
    <w:rsid w:val="00D26FFA"/>
    <w:rsid w:val="00D2723D"/>
    <w:rsid w:val="00D36B7E"/>
    <w:rsid w:val="00D37515"/>
    <w:rsid w:val="00D379D3"/>
    <w:rsid w:val="00D43660"/>
    <w:rsid w:val="00D50707"/>
    <w:rsid w:val="00D5660B"/>
    <w:rsid w:val="00D70C63"/>
    <w:rsid w:val="00D71591"/>
    <w:rsid w:val="00D73BE9"/>
    <w:rsid w:val="00D752AB"/>
    <w:rsid w:val="00D76DD5"/>
    <w:rsid w:val="00D81FB0"/>
    <w:rsid w:val="00D83105"/>
    <w:rsid w:val="00D83623"/>
    <w:rsid w:val="00D9175D"/>
    <w:rsid w:val="00D9284C"/>
    <w:rsid w:val="00DB0A32"/>
    <w:rsid w:val="00DB6E2D"/>
    <w:rsid w:val="00DB774D"/>
    <w:rsid w:val="00DB7839"/>
    <w:rsid w:val="00DC03FB"/>
    <w:rsid w:val="00DC094B"/>
    <w:rsid w:val="00DC2957"/>
    <w:rsid w:val="00DC5242"/>
    <w:rsid w:val="00DC643A"/>
    <w:rsid w:val="00DD09D1"/>
    <w:rsid w:val="00DD0F66"/>
    <w:rsid w:val="00DD1786"/>
    <w:rsid w:val="00DD343D"/>
    <w:rsid w:val="00DD3F78"/>
    <w:rsid w:val="00DD6DA7"/>
    <w:rsid w:val="00DD7C8F"/>
    <w:rsid w:val="00DE02F2"/>
    <w:rsid w:val="00DF3EA0"/>
    <w:rsid w:val="00DF6854"/>
    <w:rsid w:val="00E02E01"/>
    <w:rsid w:val="00E035FA"/>
    <w:rsid w:val="00E06EFA"/>
    <w:rsid w:val="00E070AE"/>
    <w:rsid w:val="00E12529"/>
    <w:rsid w:val="00E1560C"/>
    <w:rsid w:val="00E16575"/>
    <w:rsid w:val="00E24B15"/>
    <w:rsid w:val="00E25EC4"/>
    <w:rsid w:val="00E3267F"/>
    <w:rsid w:val="00E330E2"/>
    <w:rsid w:val="00E33848"/>
    <w:rsid w:val="00E3627C"/>
    <w:rsid w:val="00E368F1"/>
    <w:rsid w:val="00E44FDC"/>
    <w:rsid w:val="00E467B4"/>
    <w:rsid w:val="00E5533A"/>
    <w:rsid w:val="00E63932"/>
    <w:rsid w:val="00E71928"/>
    <w:rsid w:val="00E73457"/>
    <w:rsid w:val="00E75498"/>
    <w:rsid w:val="00E77E74"/>
    <w:rsid w:val="00E81290"/>
    <w:rsid w:val="00E81BEA"/>
    <w:rsid w:val="00E81E6C"/>
    <w:rsid w:val="00E90F5C"/>
    <w:rsid w:val="00E93081"/>
    <w:rsid w:val="00E95243"/>
    <w:rsid w:val="00EA17C1"/>
    <w:rsid w:val="00EA3CF6"/>
    <w:rsid w:val="00EA5341"/>
    <w:rsid w:val="00EB0433"/>
    <w:rsid w:val="00EB5B92"/>
    <w:rsid w:val="00EB619A"/>
    <w:rsid w:val="00EB62D0"/>
    <w:rsid w:val="00EC0FC9"/>
    <w:rsid w:val="00EC132C"/>
    <w:rsid w:val="00EC5620"/>
    <w:rsid w:val="00EC6531"/>
    <w:rsid w:val="00ED03B8"/>
    <w:rsid w:val="00ED569D"/>
    <w:rsid w:val="00ED5E24"/>
    <w:rsid w:val="00EE2AC1"/>
    <w:rsid w:val="00EE2AEF"/>
    <w:rsid w:val="00EF19DD"/>
    <w:rsid w:val="00EF5382"/>
    <w:rsid w:val="00EF6120"/>
    <w:rsid w:val="00F10358"/>
    <w:rsid w:val="00F1157B"/>
    <w:rsid w:val="00F11E56"/>
    <w:rsid w:val="00F257E0"/>
    <w:rsid w:val="00F271C7"/>
    <w:rsid w:val="00F317C8"/>
    <w:rsid w:val="00F37203"/>
    <w:rsid w:val="00F37D5A"/>
    <w:rsid w:val="00F40898"/>
    <w:rsid w:val="00F5655C"/>
    <w:rsid w:val="00F6495C"/>
    <w:rsid w:val="00F67E58"/>
    <w:rsid w:val="00F74275"/>
    <w:rsid w:val="00F7619B"/>
    <w:rsid w:val="00F8483E"/>
    <w:rsid w:val="00F91A2E"/>
    <w:rsid w:val="00F95032"/>
    <w:rsid w:val="00FA006A"/>
    <w:rsid w:val="00FA7EF0"/>
    <w:rsid w:val="00FB64C0"/>
    <w:rsid w:val="00FC1A2F"/>
    <w:rsid w:val="00FC34D4"/>
    <w:rsid w:val="00FC403B"/>
    <w:rsid w:val="00FC7EEB"/>
    <w:rsid w:val="00FD3149"/>
    <w:rsid w:val="00FD50CA"/>
    <w:rsid w:val="00FE4EA8"/>
    <w:rsid w:val="00FE5AA0"/>
    <w:rsid w:val="00FE5FB5"/>
    <w:rsid w:val="00FE65BA"/>
    <w:rsid w:val="00FF0F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6B3BD"/>
  <w15:chartTrackingRefBased/>
  <w15:docId w15:val="{EE3FF572-74FA-4BFE-AEB5-8C2966B1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81A"/>
    <w:pPr>
      <w:suppressAutoHyphens/>
      <w:spacing w:after="0" w:line="240" w:lineRule="auto"/>
      <w:jc w:val="both"/>
    </w:pPr>
    <w:rPr>
      <w:rFonts w:ascii="Calibri" w:eastAsia="MS Mincho" w:hAnsi="Calibri" w:cs="Times New Roman"/>
      <w:color w:val="000000"/>
      <w:sz w:val="20"/>
      <w:szCs w:val="24"/>
      <w:lang w:val="en-NZ" w:eastAsia="ar-SA"/>
    </w:rPr>
  </w:style>
  <w:style w:type="paragraph" w:styleId="Heading1">
    <w:name w:val="heading 1"/>
    <w:basedOn w:val="Normal"/>
    <w:next w:val="Heading2"/>
    <w:link w:val="Heading1Char"/>
    <w:autoRedefine/>
    <w:qFormat/>
    <w:rsid w:val="005A70E8"/>
    <w:pPr>
      <w:keepNext/>
      <w:keepLines/>
      <w:spacing w:before="240" w:after="240"/>
      <w:jc w:val="left"/>
      <w:outlineLvl w:val="0"/>
    </w:pPr>
    <w:rPr>
      <w:rFonts w:eastAsiaTheme="majorEastAsia" w:cstheme="majorBidi"/>
      <w:color w:val="2F5496" w:themeColor="accent1" w:themeShade="BF"/>
      <w:sz w:val="40"/>
      <w:szCs w:val="32"/>
    </w:rPr>
  </w:style>
  <w:style w:type="paragraph" w:styleId="Heading2">
    <w:name w:val="heading 2"/>
    <w:basedOn w:val="Normal"/>
    <w:next w:val="Normal"/>
    <w:link w:val="Heading2Char"/>
    <w:autoRedefine/>
    <w:uiPriority w:val="9"/>
    <w:unhideWhenUsed/>
    <w:qFormat/>
    <w:rsid w:val="00707BEA"/>
    <w:pPr>
      <w:keepNext/>
      <w:keepLines/>
      <w:spacing w:before="120"/>
      <w:outlineLvl w:val="1"/>
    </w:pPr>
    <w:rPr>
      <w:rFonts w:eastAsiaTheme="majorEastAsia" w:cstheme="majorBidi"/>
      <w:color w:val="2F5496" w:themeColor="accent1" w:themeShade="BF"/>
      <w:sz w:val="28"/>
      <w:szCs w:val="26"/>
    </w:rPr>
  </w:style>
  <w:style w:type="paragraph" w:styleId="Heading3">
    <w:name w:val="heading 3"/>
    <w:basedOn w:val="TitleX"/>
    <w:next w:val="Normal"/>
    <w:link w:val="Heading3Char"/>
    <w:autoRedefine/>
    <w:uiPriority w:val="9"/>
    <w:qFormat/>
    <w:rsid w:val="00376F6A"/>
    <w:pPr>
      <w:spacing w:before="0" w:after="0"/>
      <w:outlineLvl w:val="2"/>
    </w:pPr>
  </w:style>
  <w:style w:type="paragraph" w:styleId="Heading4">
    <w:name w:val="heading 4"/>
    <w:basedOn w:val="Normal"/>
    <w:next w:val="Normal"/>
    <w:link w:val="Heading4Char"/>
    <w:autoRedefine/>
    <w:uiPriority w:val="9"/>
    <w:qFormat/>
    <w:rsid w:val="0014181A"/>
    <w:pPr>
      <w:outlineLvl w:val="3"/>
    </w:pPr>
    <w:rPr>
      <w:rFonts w:ascii="Arial Bold" w:hAnsi="Arial Bold"/>
      <w:b/>
      <w:color w:val="auto"/>
      <w:lang w:val="en-AU"/>
    </w:rPr>
  </w:style>
  <w:style w:type="paragraph" w:styleId="Heading5">
    <w:name w:val="heading 5"/>
    <w:basedOn w:val="Normal"/>
    <w:next w:val="Normal"/>
    <w:link w:val="Heading5Char"/>
    <w:uiPriority w:val="9"/>
    <w:semiHidden/>
    <w:unhideWhenUsed/>
    <w:qFormat/>
    <w:rsid w:val="0014181A"/>
    <w:pPr>
      <w:spacing w:before="240" w:after="60"/>
      <w:outlineLvl w:val="4"/>
    </w:pPr>
    <w:rPr>
      <w:rFonts w:eastAsia="Times New Roman"/>
      <w:b/>
      <w:bCs/>
      <w:i/>
      <w:iCs/>
      <w:color w:val="2A276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0E8"/>
    <w:rPr>
      <w:rFonts w:ascii="Calibri" w:eastAsiaTheme="majorEastAsia" w:hAnsi="Calibri" w:cstheme="majorBidi"/>
      <w:color w:val="2F5496" w:themeColor="accent1" w:themeShade="BF"/>
      <w:sz w:val="40"/>
      <w:szCs w:val="32"/>
      <w:lang w:val="en-NZ" w:eastAsia="ar-SA"/>
    </w:rPr>
  </w:style>
  <w:style w:type="character" w:customStyle="1" w:styleId="Heading2Char">
    <w:name w:val="Heading 2 Char"/>
    <w:basedOn w:val="DefaultParagraphFont"/>
    <w:link w:val="Heading2"/>
    <w:uiPriority w:val="9"/>
    <w:rsid w:val="00707BEA"/>
    <w:rPr>
      <w:rFonts w:ascii="Arial" w:eastAsiaTheme="majorEastAsia" w:hAnsi="Arial" w:cstheme="majorBidi"/>
      <w:color w:val="2F5496" w:themeColor="accent1" w:themeShade="BF"/>
      <w:sz w:val="28"/>
      <w:szCs w:val="26"/>
    </w:rPr>
  </w:style>
  <w:style w:type="paragraph" w:styleId="Title">
    <w:name w:val="Title"/>
    <w:aliases w:val="Heading 0"/>
    <w:basedOn w:val="Normal"/>
    <w:next w:val="Heading1"/>
    <w:link w:val="TitleChar"/>
    <w:autoRedefine/>
    <w:qFormat/>
    <w:rsid w:val="009B5813"/>
    <w:pPr>
      <w:contextualSpacing/>
    </w:pPr>
    <w:rPr>
      <w:rFonts w:eastAsiaTheme="majorEastAsia" w:cstheme="majorBidi"/>
      <w:color w:val="2F5496" w:themeColor="accent1" w:themeShade="BF"/>
      <w:spacing w:val="-10"/>
      <w:kern w:val="28"/>
      <w:sz w:val="56"/>
      <w:szCs w:val="56"/>
    </w:rPr>
  </w:style>
  <w:style w:type="character" w:customStyle="1" w:styleId="TitleChar">
    <w:name w:val="Title Char"/>
    <w:aliases w:val="Heading 0 Char"/>
    <w:basedOn w:val="DefaultParagraphFont"/>
    <w:link w:val="Title"/>
    <w:rsid w:val="009B5813"/>
    <w:rPr>
      <w:rFonts w:ascii="Arial" w:eastAsiaTheme="majorEastAsia" w:hAnsi="Arial" w:cstheme="majorBidi"/>
      <w:color w:val="2F5496" w:themeColor="accent1" w:themeShade="BF"/>
      <w:spacing w:val="-10"/>
      <w:kern w:val="28"/>
      <w:sz w:val="56"/>
      <w:szCs w:val="56"/>
    </w:rPr>
  </w:style>
  <w:style w:type="paragraph" w:styleId="Subtitle">
    <w:name w:val="Subtitle"/>
    <w:basedOn w:val="Normal"/>
    <w:next w:val="Normal"/>
    <w:link w:val="SubtitleChar"/>
    <w:uiPriority w:val="11"/>
    <w:qFormat/>
    <w:rsid w:val="009B58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B5813"/>
    <w:rPr>
      <w:rFonts w:ascii="Arial" w:eastAsiaTheme="minorEastAsia" w:hAnsi="Arial"/>
      <w:color w:val="5A5A5A" w:themeColor="text1" w:themeTint="A5"/>
      <w:spacing w:val="15"/>
    </w:rPr>
  </w:style>
  <w:style w:type="character" w:customStyle="1" w:styleId="Heading3Char">
    <w:name w:val="Heading 3 Char"/>
    <w:basedOn w:val="DefaultParagraphFont"/>
    <w:link w:val="Heading3"/>
    <w:uiPriority w:val="9"/>
    <w:rsid w:val="00376F6A"/>
    <w:rPr>
      <w:rFonts w:ascii="Calibri" w:eastAsia="MS Mincho" w:hAnsi="Calibri" w:cs="Arial"/>
      <w:bCs/>
      <w:color w:val="002060"/>
      <w:sz w:val="24"/>
      <w:szCs w:val="24"/>
      <w:lang w:val="en-NZ" w:eastAsia="ar-SA"/>
    </w:rPr>
  </w:style>
  <w:style w:type="character" w:customStyle="1" w:styleId="Heading4Char">
    <w:name w:val="Heading 4 Char"/>
    <w:basedOn w:val="DefaultParagraphFont"/>
    <w:link w:val="Heading4"/>
    <w:rsid w:val="0014181A"/>
    <w:rPr>
      <w:rFonts w:ascii="Arial Bold" w:eastAsia="MS Mincho" w:hAnsi="Arial Bold" w:cs="Times New Roman"/>
      <w:b/>
      <w:sz w:val="20"/>
      <w:szCs w:val="24"/>
      <w:lang w:eastAsia="ar-SA"/>
    </w:rPr>
  </w:style>
  <w:style w:type="character" w:customStyle="1" w:styleId="Heading5Char">
    <w:name w:val="Heading 5 Char"/>
    <w:basedOn w:val="DefaultParagraphFont"/>
    <w:link w:val="Heading5"/>
    <w:uiPriority w:val="9"/>
    <w:semiHidden/>
    <w:rsid w:val="0014181A"/>
    <w:rPr>
      <w:rFonts w:ascii="Calibri" w:eastAsia="Times New Roman" w:hAnsi="Calibri" w:cs="Times New Roman"/>
      <w:b/>
      <w:bCs/>
      <w:i/>
      <w:iCs/>
      <w:color w:val="2A2767"/>
      <w:sz w:val="26"/>
      <w:szCs w:val="26"/>
      <w:lang w:val="en-NZ" w:eastAsia="ar-SA"/>
    </w:rPr>
  </w:style>
  <w:style w:type="paragraph" w:styleId="Footer">
    <w:name w:val="footer"/>
    <w:basedOn w:val="Normal"/>
    <w:link w:val="FooterChar"/>
    <w:uiPriority w:val="99"/>
    <w:rsid w:val="0014181A"/>
    <w:pPr>
      <w:tabs>
        <w:tab w:val="center" w:pos="4320"/>
        <w:tab w:val="right" w:pos="8640"/>
      </w:tabs>
      <w:spacing w:before="40" w:after="40"/>
    </w:pPr>
    <w:rPr>
      <w:sz w:val="16"/>
    </w:rPr>
  </w:style>
  <w:style w:type="character" w:customStyle="1" w:styleId="FooterChar">
    <w:name w:val="Footer Char"/>
    <w:basedOn w:val="DefaultParagraphFont"/>
    <w:link w:val="Footer"/>
    <w:uiPriority w:val="99"/>
    <w:rsid w:val="0014181A"/>
    <w:rPr>
      <w:rFonts w:ascii="Calibri" w:eastAsia="MS Mincho" w:hAnsi="Calibri" w:cs="Times New Roman"/>
      <w:color w:val="000000"/>
      <w:sz w:val="16"/>
      <w:szCs w:val="24"/>
      <w:lang w:val="en-NZ" w:eastAsia="ar-SA"/>
    </w:rPr>
  </w:style>
  <w:style w:type="character" w:styleId="PageNumber">
    <w:name w:val="page number"/>
    <w:uiPriority w:val="99"/>
    <w:rsid w:val="0014181A"/>
    <w:rPr>
      <w:rFonts w:ascii="Arial" w:hAnsi="Arial"/>
      <w:color w:val="003366"/>
      <w:sz w:val="16"/>
    </w:rPr>
  </w:style>
  <w:style w:type="paragraph" w:styleId="BodyText">
    <w:name w:val="Body Text"/>
    <w:basedOn w:val="Normal"/>
    <w:link w:val="BodyTextChar"/>
    <w:uiPriority w:val="99"/>
    <w:rsid w:val="0014181A"/>
    <w:pPr>
      <w:snapToGrid w:val="0"/>
      <w:jc w:val="left"/>
    </w:pPr>
    <w:rPr>
      <w:rFonts w:eastAsia="Times New Roman"/>
      <w:szCs w:val="22"/>
      <w:lang w:val="en-AU"/>
    </w:rPr>
  </w:style>
  <w:style w:type="character" w:customStyle="1" w:styleId="BodyTextChar">
    <w:name w:val="Body Text Char"/>
    <w:basedOn w:val="DefaultParagraphFont"/>
    <w:link w:val="BodyText"/>
    <w:uiPriority w:val="99"/>
    <w:rsid w:val="0014181A"/>
    <w:rPr>
      <w:rFonts w:ascii="Calibri" w:eastAsia="Times New Roman" w:hAnsi="Calibri" w:cs="Times New Roman"/>
      <w:color w:val="000000"/>
      <w:sz w:val="20"/>
      <w:lang w:eastAsia="ar-SA"/>
    </w:rPr>
  </w:style>
  <w:style w:type="character" w:styleId="Strong">
    <w:name w:val="Strong"/>
    <w:uiPriority w:val="22"/>
    <w:qFormat/>
    <w:rsid w:val="0014181A"/>
    <w:rPr>
      <w:rFonts w:ascii="Arial" w:hAnsi="Arial"/>
      <w:b/>
      <w:bCs/>
      <w:sz w:val="22"/>
    </w:rPr>
  </w:style>
  <w:style w:type="character" w:styleId="Emphasis">
    <w:name w:val="Emphasis"/>
    <w:uiPriority w:val="20"/>
    <w:qFormat/>
    <w:rsid w:val="0014181A"/>
    <w:rPr>
      <w:rFonts w:ascii="Calibri" w:hAnsi="Calibri"/>
      <w:i/>
      <w:iCs/>
      <w:color w:val="000000"/>
      <w:sz w:val="22"/>
    </w:rPr>
  </w:style>
  <w:style w:type="paragraph" w:customStyle="1" w:styleId="Bullet1">
    <w:name w:val="Bullet1"/>
    <w:basedOn w:val="Normal"/>
    <w:next w:val="Bullet2"/>
    <w:rsid w:val="0014181A"/>
    <w:pPr>
      <w:numPr>
        <w:numId w:val="3"/>
      </w:numPr>
      <w:suppressAutoHyphens w:val="0"/>
    </w:pPr>
  </w:style>
  <w:style w:type="paragraph" w:customStyle="1" w:styleId="TableHeader2">
    <w:name w:val="Table Header 2"/>
    <w:basedOn w:val="Normal"/>
    <w:qFormat/>
    <w:rsid w:val="0014181A"/>
    <w:pPr>
      <w:suppressAutoHyphens w:val="0"/>
      <w:spacing w:before="40" w:after="40"/>
      <w:jc w:val="left"/>
    </w:pPr>
    <w:rPr>
      <w:rFonts w:ascii="Arial Narrow" w:eastAsia="Times New Roman" w:hAnsi="Arial Narrow"/>
      <w:b/>
      <w:color w:val="auto"/>
      <w:szCs w:val="22"/>
      <w:lang w:val="en-AU" w:eastAsia="en-US"/>
    </w:rPr>
  </w:style>
  <w:style w:type="paragraph" w:customStyle="1" w:styleId="TableHeader1">
    <w:name w:val="Table Header 1"/>
    <w:basedOn w:val="Normal"/>
    <w:qFormat/>
    <w:rsid w:val="0014181A"/>
    <w:pPr>
      <w:suppressAutoHyphens w:val="0"/>
      <w:spacing w:before="40" w:after="40"/>
    </w:pPr>
    <w:rPr>
      <w:rFonts w:eastAsia="Times New Roman"/>
      <w:b/>
      <w:color w:val="FFFFFF"/>
      <w:szCs w:val="22"/>
      <w:lang w:val="en-AU" w:eastAsia="en-US"/>
    </w:rPr>
  </w:style>
  <w:style w:type="paragraph" w:customStyle="1" w:styleId="TableFirstColumn">
    <w:name w:val="Table First Column"/>
    <w:basedOn w:val="Normal"/>
    <w:qFormat/>
    <w:rsid w:val="0014181A"/>
    <w:pPr>
      <w:snapToGrid w:val="0"/>
      <w:jc w:val="left"/>
    </w:pPr>
    <w:rPr>
      <w:rFonts w:eastAsia="Times New Roman"/>
      <w:b/>
      <w:szCs w:val="22"/>
      <w:lang w:val="en-AU"/>
    </w:rPr>
  </w:style>
  <w:style w:type="paragraph" w:customStyle="1" w:styleId="TableWordColumns">
    <w:name w:val="Table Word Columns"/>
    <w:basedOn w:val="Normal"/>
    <w:qFormat/>
    <w:rsid w:val="0014181A"/>
    <w:pPr>
      <w:snapToGrid w:val="0"/>
    </w:pPr>
  </w:style>
  <w:style w:type="paragraph" w:customStyle="1" w:styleId="Bullet2">
    <w:name w:val="Bullet 2"/>
    <w:basedOn w:val="Normal"/>
    <w:link w:val="Bullet2Char"/>
    <w:rsid w:val="0014181A"/>
    <w:pPr>
      <w:tabs>
        <w:tab w:val="left" w:pos="284"/>
      </w:tabs>
      <w:snapToGrid w:val="0"/>
      <w:spacing w:before="60" w:after="120"/>
      <w:ind w:left="785" w:hanging="360"/>
    </w:pPr>
    <w:rPr>
      <w:rFonts w:eastAsia="Times New Roman"/>
      <w:szCs w:val="22"/>
      <w:lang w:val="en-AU"/>
    </w:rPr>
  </w:style>
  <w:style w:type="character" w:customStyle="1" w:styleId="Bullet2Char">
    <w:name w:val="Bullet 2 Char"/>
    <w:link w:val="Bullet2"/>
    <w:rsid w:val="0014181A"/>
    <w:rPr>
      <w:rFonts w:ascii="Calibri" w:eastAsia="Times New Roman" w:hAnsi="Calibri" w:cs="Times New Roman"/>
      <w:color w:val="000000"/>
      <w:sz w:val="20"/>
      <w:lang w:eastAsia="ar-SA"/>
    </w:rPr>
  </w:style>
  <w:style w:type="paragraph" w:customStyle="1" w:styleId="Title2">
    <w:name w:val="Title 2"/>
    <w:basedOn w:val="Title"/>
    <w:rsid w:val="0014181A"/>
    <w:pPr>
      <w:spacing w:before="120" w:after="120"/>
      <w:contextualSpacing w:val="0"/>
      <w:jc w:val="center"/>
    </w:pPr>
    <w:rPr>
      <w:rFonts w:eastAsia="MS Mincho" w:cs="Arial"/>
      <w:bCs/>
      <w:i/>
      <w:color w:val="808080"/>
      <w:spacing w:val="0"/>
      <w:kern w:val="1"/>
      <w:sz w:val="36"/>
      <w:szCs w:val="32"/>
    </w:rPr>
  </w:style>
  <w:style w:type="paragraph" w:customStyle="1" w:styleId="Title3">
    <w:name w:val="Title 3"/>
    <w:basedOn w:val="Normal"/>
    <w:link w:val="Title3Char"/>
    <w:rsid w:val="0014181A"/>
    <w:pPr>
      <w:jc w:val="right"/>
    </w:pPr>
    <w:rPr>
      <w:rFonts w:cs="Arial"/>
      <w:b/>
      <w:bCs/>
      <w:color w:val="808080"/>
      <w:kern w:val="1"/>
      <w:sz w:val="48"/>
      <w:szCs w:val="48"/>
    </w:rPr>
  </w:style>
  <w:style w:type="paragraph" w:styleId="Header">
    <w:name w:val="header"/>
    <w:basedOn w:val="Normal"/>
    <w:link w:val="HeaderChar"/>
    <w:uiPriority w:val="99"/>
    <w:unhideWhenUsed/>
    <w:rsid w:val="0014181A"/>
    <w:pPr>
      <w:tabs>
        <w:tab w:val="center" w:pos="4513"/>
        <w:tab w:val="right" w:pos="9026"/>
      </w:tabs>
    </w:pPr>
  </w:style>
  <w:style w:type="character" w:customStyle="1" w:styleId="HeaderChar">
    <w:name w:val="Header Char"/>
    <w:basedOn w:val="DefaultParagraphFont"/>
    <w:link w:val="Header"/>
    <w:uiPriority w:val="99"/>
    <w:rsid w:val="0014181A"/>
    <w:rPr>
      <w:rFonts w:ascii="Calibri" w:eastAsia="MS Mincho" w:hAnsi="Calibri" w:cs="Times New Roman"/>
      <w:color w:val="000000"/>
      <w:sz w:val="20"/>
      <w:szCs w:val="24"/>
      <w:lang w:val="en-NZ" w:eastAsia="ar-SA"/>
    </w:rPr>
  </w:style>
  <w:style w:type="character" w:customStyle="1" w:styleId="Title3Char">
    <w:name w:val="Title 3 Char"/>
    <w:link w:val="Title3"/>
    <w:rsid w:val="0014181A"/>
    <w:rPr>
      <w:rFonts w:ascii="Calibri" w:eastAsia="MS Mincho" w:hAnsi="Calibri" w:cs="Arial"/>
      <w:b/>
      <w:bCs/>
      <w:color w:val="808080"/>
      <w:kern w:val="1"/>
      <w:sz w:val="48"/>
      <w:szCs w:val="48"/>
      <w:lang w:val="en-NZ" w:eastAsia="ar-SA"/>
    </w:rPr>
  </w:style>
  <w:style w:type="table" w:styleId="TableGrid">
    <w:name w:val="Table Grid"/>
    <w:aliases w:val="Total"/>
    <w:basedOn w:val="TableNormal"/>
    <w:uiPriority w:val="39"/>
    <w:rsid w:val="0014181A"/>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de">
    <w:name w:val="Code"/>
    <w:basedOn w:val="Normal"/>
    <w:next w:val="Normal"/>
    <w:link w:val="CodeChar"/>
    <w:qFormat/>
    <w:rsid w:val="0014181A"/>
    <w:pPr>
      <w:jc w:val="left"/>
    </w:pPr>
  </w:style>
  <w:style w:type="character" w:styleId="CommentReference">
    <w:name w:val="annotation reference"/>
    <w:uiPriority w:val="99"/>
    <w:rsid w:val="0014181A"/>
    <w:rPr>
      <w:rFonts w:ascii="Calibri" w:hAnsi="Calibri"/>
      <w:sz w:val="16"/>
      <w:szCs w:val="16"/>
    </w:rPr>
  </w:style>
  <w:style w:type="character" w:customStyle="1" w:styleId="CodeChar">
    <w:name w:val="Code Char"/>
    <w:link w:val="Code"/>
    <w:rsid w:val="0014181A"/>
    <w:rPr>
      <w:rFonts w:ascii="Calibri" w:eastAsia="MS Mincho" w:hAnsi="Calibri" w:cs="Times New Roman"/>
      <w:color w:val="000000"/>
      <w:sz w:val="20"/>
      <w:szCs w:val="24"/>
      <w:lang w:val="en-NZ" w:eastAsia="ar-SA"/>
    </w:rPr>
  </w:style>
  <w:style w:type="paragraph" w:styleId="CommentText">
    <w:name w:val="annotation text"/>
    <w:basedOn w:val="Normal"/>
    <w:link w:val="CommentTextChar"/>
    <w:uiPriority w:val="99"/>
    <w:rsid w:val="0014181A"/>
    <w:pPr>
      <w:suppressAutoHyphens w:val="0"/>
    </w:pPr>
    <w:rPr>
      <w:color w:val="auto"/>
      <w:szCs w:val="20"/>
      <w:lang w:val="en-AU" w:eastAsia="ja-JP"/>
    </w:rPr>
  </w:style>
  <w:style w:type="character" w:customStyle="1" w:styleId="CommentTextChar">
    <w:name w:val="Comment Text Char"/>
    <w:basedOn w:val="DefaultParagraphFont"/>
    <w:link w:val="CommentText"/>
    <w:uiPriority w:val="99"/>
    <w:rsid w:val="0014181A"/>
    <w:rPr>
      <w:rFonts w:ascii="Calibri" w:eastAsia="MS Mincho" w:hAnsi="Calibri" w:cs="Times New Roman"/>
      <w:sz w:val="20"/>
      <w:szCs w:val="20"/>
      <w:lang w:eastAsia="ja-JP"/>
    </w:rPr>
  </w:style>
  <w:style w:type="paragraph" w:styleId="BalloonText">
    <w:name w:val="Balloon Text"/>
    <w:basedOn w:val="Normal"/>
    <w:link w:val="BalloonTextChar"/>
    <w:uiPriority w:val="99"/>
    <w:semiHidden/>
    <w:unhideWhenUsed/>
    <w:rsid w:val="0014181A"/>
    <w:rPr>
      <w:rFonts w:ascii="Tahoma" w:hAnsi="Tahoma" w:cs="Tahoma"/>
      <w:sz w:val="16"/>
      <w:szCs w:val="16"/>
    </w:rPr>
  </w:style>
  <w:style w:type="character" w:customStyle="1" w:styleId="BalloonTextChar">
    <w:name w:val="Balloon Text Char"/>
    <w:basedOn w:val="DefaultParagraphFont"/>
    <w:link w:val="BalloonText"/>
    <w:uiPriority w:val="99"/>
    <w:semiHidden/>
    <w:rsid w:val="0014181A"/>
    <w:rPr>
      <w:rFonts w:ascii="Tahoma" w:eastAsia="MS Mincho" w:hAnsi="Tahoma" w:cs="Tahoma"/>
      <w:color w:val="000000"/>
      <w:sz w:val="16"/>
      <w:szCs w:val="16"/>
      <w:lang w:val="en-NZ" w:eastAsia="ar-SA"/>
    </w:rPr>
  </w:style>
  <w:style w:type="paragraph" w:styleId="ListBullet2">
    <w:name w:val="List Bullet 2"/>
    <w:basedOn w:val="Normal"/>
    <w:uiPriority w:val="99"/>
    <w:semiHidden/>
    <w:rsid w:val="0014181A"/>
    <w:pPr>
      <w:numPr>
        <w:numId w:val="1"/>
      </w:numPr>
      <w:suppressAutoHyphens w:val="0"/>
    </w:pPr>
    <w:rPr>
      <w:color w:val="auto"/>
      <w:lang w:val="en-AU" w:eastAsia="ja-JP"/>
    </w:rPr>
  </w:style>
  <w:style w:type="paragraph" w:customStyle="1" w:styleId="Title4">
    <w:name w:val="Title 4"/>
    <w:basedOn w:val="Normal"/>
    <w:link w:val="Title4Char"/>
    <w:rsid w:val="0014181A"/>
    <w:rPr>
      <w:b/>
      <w:smallCaps/>
    </w:rPr>
  </w:style>
  <w:style w:type="paragraph" w:styleId="ListParagraph">
    <w:name w:val="List Paragraph"/>
    <w:basedOn w:val="Normal"/>
    <w:uiPriority w:val="34"/>
    <w:qFormat/>
    <w:rsid w:val="0014181A"/>
    <w:pPr>
      <w:ind w:left="720"/>
    </w:pPr>
  </w:style>
  <w:style w:type="character" w:customStyle="1" w:styleId="Title4Char">
    <w:name w:val="Title 4 Char"/>
    <w:link w:val="Title4"/>
    <w:rsid w:val="0014181A"/>
    <w:rPr>
      <w:rFonts w:ascii="Calibri" w:eastAsia="MS Mincho" w:hAnsi="Calibri" w:cs="Times New Roman"/>
      <w:b/>
      <w:smallCaps/>
      <w:color w:val="000000"/>
      <w:sz w:val="20"/>
      <w:szCs w:val="24"/>
      <w:lang w:val="en-NZ" w:eastAsia="ar-SA"/>
    </w:rPr>
  </w:style>
  <w:style w:type="paragraph" w:styleId="CommentSubject">
    <w:name w:val="annotation subject"/>
    <w:basedOn w:val="CommentText"/>
    <w:next w:val="CommentText"/>
    <w:link w:val="CommentSubjectChar"/>
    <w:uiPriority w:val="99"/>
    <w:semiHidden/>
    <w:unhideWhenUsed/>
    <w:rsid w:val="0014181A"/>
    <w:pPr>
      <w:suppressAutoHyphens/>
    </w:pPr>
    <w:rPr>
      <w:b/>
      <w:bCs/>
      <w:color w:val="000000"/>
      <w:lang w:val="en-NZ" w:eastAsia="ar-SA"/>
    </w:rPr>
  </w:style>
  <w:style w:type="character" w:customStyle="1" w:styleId="CommentSubjectChar">
    <w:name w:val="Comment Subject Char"/>
    <w:basedOn w:val="CommentTextChar"/>
    <w:link w:val="CommentSubject"/>
    <w:uiPriority w:val="99"/>
    <w:semiHidden/>
    <w:rsid w:val="0014181A"/>
    <w:rPr>
      <w:rFonts w:ascii="Calibri" w:eastAsia="MS Mincho" w:hAnsi="Calibri" w:cs="Times New Roman"/>
      <w:b/>
      <w:bCs/>
      <w:color w:val="000000"/>
      <w:sz w:val="20"/>
      <w:szCs w:val="20"/>
      <w:lang w:val="en-NZ" w:eastAsia="ar-SA"/>
    </w:rPr>
  </w:style>
  <w:style w:type="paragraph" w:styleId="Revision">
    <w:name w:val="Revision"/>
    <w:hidden/>
    <w:uiPriority w:val="99"/>
    <w:semiHidden/>
    <w:rsid w:val="0014181A"/>
    <w:pPr>
      <w:spacing w:after="0" w:line="240" w:lineRule="auto"/>
    </w:pPr>
    <w:rPr>
      <w:rFonts w:ascii="Franklin Gothic Book" w:eastAsia="MS Mincho" w:hAnsi="Franklin Gothic Book" w:cs="Times New Roman"/>
      <w:color w:val="000000"/>
      <w:szCs w:val="24"/>
      <w:lang w:val="en-NZ" w:eastAsia="ar-SA"/>
    </w:rPr>
  </w:style>
  <w:style w:type="paragraph" w:styleId="TOCHeading">
    <w:name w:val="TOC Heading"/>
    <w:basedOn w:val="Heading1"/>
    <w:next w:val="Normal"/>
    <w:uiPriority w:val="39"/>
    <w:qFormat/>
    <w:rsid w:val="0014181A"/>
    <w:pPr>
      <w:tabs>
        <w:tab w:val="left" w:pos="2977"/>
      </w:tabs>
      <w:spacing w:before="480" w:after="0" w:line="276" w:lineRule="auto"/>
      <w:outlineLvl w:val="9"/>
    </w:pPr>
    <w:rPr>
      <w:rFonts w:eastAsia="Times New Roman" w:cs="Times New Roman"/>
      <w:bCs/>
      <w:color w:val="2A2767"/>
      <w:sz w:val="28"/>
      <w:szCs w:val="28"/>
      <w:lang w:val="en-US"/>
    </w:rPr>
  </w:style>
  <w:style w:type="paragraph" w:styleId="TOC1">
    <w:name w:val="toc 1"/>
    <w:basedOn w:val="Normal"/>
    <w:next w:val="Normal"/>
    <w:autoRedefine/>
    <w:uiPriority w:val="39"/>
    <w:unhideWhenUsed/>
    <w:rsid w:val="0014181A"/>
    <w:pPr>
      <w:tabs>
        <w:tab w:val="right" w:leader="dot" w:pos="8789"/>
      </w:tabs>
    </w:pPr>
    <w:rPr>
      <w:rFonts w:cs="Calibri"/>
      <w:noProof/>
      <w:color w:val="01447B"/>
    </w:rPr>
  </w:style>
  <w:style w:type="paragraph" w:styleId="TOC2">
    <w:name w:val="toc 2"/>
    <w:basedOn w:val="Normal"/>
    <w:next w:val="Normal"/>
    <w:autoRedefine/>
    <w:uiPriority w:val="39"/>
    <w:unhideWhenUsed/>
    <w:rsid w:val="0014181A"/>
    <w:pPr>
      <w:tabs>
        <w:tab w:val="right" w:leader="dot" w:pos="8789"/>
      </w:tabs>
      <w:ind w:left="220"/>
    </w:pPr>
    <w:rPr>
      <w:rFonts w:cs="Arial"/>
      <w:noProof/>
      <w:szCs w:val="20"/>
    </w:rPr>
  </w:style>
  <w:style w:type="paragraph" w:styleId="TOC3">
    <w:name w:val="toc 3"/>
    <w:basedOn w:val="Normal"/>
    <w:next w:val="Normal"/>
    <w:autoRedefine/>
    <w:uiPriority w:val="39"/>
    <w:unhideWhenUsed/>
    <w:rsid w:val="0014181A"/>
    <w:pPr>
      <w:tabs>
        <w:tab w:val="right" w:leader="dot" w:pos="8789"/>
      </w:tabs>
      <w:ind w:left="440"/>
    </w:pPr>
    <w:rPr>
      <w:noProof/>
      <w:lang w:val="en-US"/>
    </w:rPr>
  </w:style>
  <w:style w:type="paragraph" w:styleId="TOC4">
    <w:name w:val="toc 4"/>
    <w:basedOn w:val="Normal"/>
    <w:next w:val="Normal"/>
    <w:autoRedefine/>
    <w:uiPriority w:val="39"/>
    <w:unhideWhenUsed/>
    <w:rsid w:val="0014181A"/>
    <w:pPr>
      <w:tabs>
        <w:tab w:val="right" w:pos="8789"/>
      </w:tabs>
      <w:suppressAutoHyphens w:val="0"/>
      <w:spacing w:after="100" w:line="276" w:lineRule="auto"/>
      <w:ind w:left="660"/>
      <w:jc w:val="left"/>
    </w:pPr>
    <w:rPr>
      <w:rFonts w:eastAsia="Times New Roman"/>
      <w:color w:val="auto"/>
      <w:szCs w:val="22"/>
      <w:lang w:val="en-AU" w:eastAsia="en-AU"/>
    </w:rPr>
  </w:style>
  <w:style w:type="paragraph" w:styleId="TOC5">
    <w:name w:val="toc 5"/>
    <w:basedOn w:val="Normal"/>
    <w:next w:val="Normal"/>
    <w:autoRedefine/>
    <w:uiPriority w:val="39"/>
    <w:unhideWhenUsed/>
    <w:rsid w:val="0014181A"/>
    <w:pPr>
      <w:suppressAutoHyphens w:val="0"/>
      <w:spacing w:after="100" w:line="276" w:lineRule="auto"/>
      <w:ind w:left="880"/>
      <w:jc w:val="left"/>
    </w:pPr>
    <w:rPr>
      <w:rFonts w:eastAsia="Times New Roman"/>
      <w:color w:val="auto"/>
      <w:szCs w:val="22"/>
      <w:lang w:val="en-AU" w:eastAsia="en-AU"/>
    </w:rPr>
  </w:style>
  <w:style w:type="paragraph" w:styleId="TOC6">
    <w:name w:val="toc 6"/>
    <w:basedOn w:val="Normal"/>
    <w:next w:val="Normal"/>
    <w:autoRedefine/>
    <w:uiPriority w:val="39"/>
    <w:unhideWhenUsed/>
    <w:rsid w:val="0014181A"/>
    <w:pPr>
      <w:suppressAutoHyphens w:val="0"/>
      <w:spacing w:after="100" w:line="276" w:lineRule="auto"/>
      <w:ind w:left="1100"/>
      <w:jc w:val="left"/>
    </w:pPr>
    <w:rPr>
      <w:rFonts w:eastAsia="Times New Roman"/>
      <w:color w:val="auto"/>
      <w:szCs w:val="22"/>
      <w:lang w:val="en-AU" w:eastAsia="en-AU"/>
    </w:rPr>
  </w:style>
  <w:style w:type="paragraph" w:styleId="TOC7">
    <w:name w:val="toc 7"/>
    <w:basedOn w:val="Normal"/>
    <w:next w:val="Normal"/>
    <w:autoRedefine/>
    <w:uiPriority w:val="39"/>
    <w:unhideWhenUsed/>
    <w:rsid w:val="0014181A"/>
    <w:pPr>
      <w:suppressAutoHyphens w:val="0"/>
      <w:spacing w:after="100" w:line="276" w:lineRule="auto"/>
      <w:ind w:left="1320"/>
      <w:jc w:val="left"/>
    </w:pPr>
    <w:rPr>
      <w:rFonts w:eastAsia="Times New Roman"/>
      <w:color w:val="auto"/>
      <w:szCs w:val="22"/>
      <w:lang w:val="en-AU" w:eastAsia="en-AU"/>
    </w:rPr>
  </w:style>
  <w:style w:type="paragraph" w:styleId="TOC8">
    <w:name w:val="toc 8"/>
    <w:basedOn w:val="Normal"/>
    <w:next w:val="Normal"/>
    <w:autoRedefine/>
    <w:uiPriority w:val="39"/>
    <w:unhideWhenUsed/>
    <w:rsid w:val="0014181A"/>
    <w:pPr>
      <w:suppressAutoHyphens w:val="0"/>
      <w:spacing w:after="100" w:line="276" w:lineRule="auto"/>
      <w:ind w:left="1540"/>
      <w:jc w:val="left"/>
    </w:pPr>
    <w:rPr>
      <w:rFonts w:eastAsia="Times New Roman"/>
      <w:color w:val="auto"/>
      <w:szCs w:val="22"/>
      <w:lang w:val="en-AU" w:eastAsia="en-AU"/>
    </w:rPr>
  </w:style>
  <w:style w:type="paragraph" w:styleId="TOC9">
    <w:name w:val="toc 9"/>
    <w:basedOn w:val="Normal"/>
    <w:next w:val="Normal"/>
    <w:autoRedefine/>
    <w:uiPriority w:val="39"/>
    <w:unhideWhenUsed/>
    <w:rsid w:val="0014181A"/>
    <w:pPr>
      <w:suppressAutoHyphens w:val="0"/>
      <w:spacing w:after="100" w:line="276" w:lineRule="auto"/>
      <w:ind w:left="1760"/>
      <w:jc w:val="left"/>
    </w:pPr>
    <w:rPr>
      <w:rFonts w:eastAsia="Times New Roman"/>
      <w:color w:val="auto"/>
      <w:szCs w:val="22"/>
      <w:lang w:val="en-AU" w:eastAsia="en-AU"/>
    </w:rPr>
  </w:style>
  <w:style w:type="character" w:styleId="Hyperlink">
    <w:name w:val="Hyperlink"/>
    <w:uiPriority w:val="99"/>
    <w:unhideWhenUsed/>
    <w:rsid w:val="0014181A"/>
    <w:rPr>
      <w:rFonts w:ascii="Arial Narrow" w:hAnsi="Arial Narrow"/>
      <w:color w:val="000000"/>
      <w:u w:val="single"/>
    </w:rPr>
  </w:style>
  <w:style w:type="paragraph" w:customStyle="1" w:styleId="TitleX">
    <w:name w:val="Title X"/>
    <w:basedOn w:val="Normal"/>
    <w:link w:val="TitleXChar"/>
    <w:qFormat/>
    <w:rsid w:val="0014181A"/>
    <w:pPr>
      <w:spacing w:before="120" w:after="120"/>
    </w:pPr>
    <w:rPr>
      <w:rFonts w:cs="Arial"/>
      <w:bCs/>
      <w:color w:val="002060"/>
      <w:sz w:val="24"/>
    </w:rPr>
  </w:style>
  <w:style w:type="paragraph" w:customStyle="1" w:styleId="Title5">
    <w:name w:val="Title 5"/>
    <w:basedOn w:val="Normal"/>
    <w:link w:val="Title5Char"/>
    <w:rsid w:val="0014181A"/>
    <w:pPr>
      <w:jc w:val="right"/>
    </w:pPr>
    <w:rPr>
      <w:color w:val="808080"/>
      <w:sz w:val="36"/>
      <w:szCs w:val="36"/>
    </w:rPr>
  </w:style>
  <w:style w:type="character" w:customStyle="1" w:styleId="TitleXChar">
    <w:name w:val="Title X Char"/>
    <w:link w:val="TitleX"/>
    <w:rsid w:val="0014181A"/>
    <w:rPr>
      <w:rFonts w:ascii="Calibri" w:eastAsia="MS Mincho" w:hAnsi="Calibri" w:cs="Arial"/>
      <w:bCs/>
      <w:color w:val="002060"/>
      <w:sz w:val="24"/>
      <w:szCs w:val="24"/>
      <w:lang w:val="en-NZ" w:eastAsia="ar-SA"/>
    </w:rPr>
  </w:style>
  <w:style w:type="paragraph" w:customStyle="1" w:styleId="Text20bodyTitleX">
    <w:name w:val="Text_20_body TitleX"/>
    <w:basedOn w:val="Text20bodyParagemTableHeading1"/>
    <w:rsid w:val="0014181A"/>
    <w:pPr>
      <w:spacing w:before="40" w:after="40"/>
    </w:pPr>
    <w:rPr>
      <w:rFonts w:cs="Calibri"/>
      <w:szCs w:val="20"/>
    </w:rPr>
  </w:style>
  <w:style w:type="character" w:customStyle="1" w:styleId="Title5Char">
    <w:name w:val="Title 5 Char"/>
    <w:link w:val="Title5"/>
    <w:rsid w:val="0014181A"/>
    <w:rPr>
      <w:rFonts w:ascii="Calibri" w:eastAsia="MS Mincho" w:hAnsi="Calibri" w:cs="Times New Roman"/>
      <w:color w:val="808080"/>
      <w:sz w:val="36"/>
      <w:szCs w:val="36"/>
      <w:lang w:val="en-NZ" w:eastAsia="ar-SA"/>
    </w:rPr>
  </w:style>
  <w:style w:type="paragraph" w:customStyle="1" w:styleId="Bullet10">
    <w:name w:val="Bullet 1"/>
    <w:basedOn w:val="Bullet2"/>
    <w:link w:val="Bullet1Char"/>
    <w:qFormat/>
    <w:rsid w:val="0014181A"/>
    <w:pPr>
      <w:tabs>
        <w:tab w:val="clear" w:pos="284"/>
      </w:tabs>
      <w:ind w:left="0" w:firstLine="0"/>
    </w:pPr>
    <w:rPr>
      <w:rFonts w:eastAsia="MS Mincho"/>
    </w:rPr>
  </w:style>
  <w:style w:type="paragraph" w:customStyle="1" w:styleId="TableTitle">
    <w:name w:val="Table Title"/>
    <w:basedOn w:val="Normal"/>
    <w:semiHidden/>
    <w:rsid w:val="0014181A"/>
    <w:pPr>
      <w:suppressAutoHyphens w:val="0"/>
      <w:spacing w:before="40" w:after="40"/>
      <w:jc w:val="left"/>
    </w:pPr>
    <w:rPr>
      <w:szCs w:val="20"/>
      <w:lang w:val="en-AU" w:eastAsia="ja-JP"/>
    </w:rPr>
  </w:style>
  <w:style w:type="character" w:customStyle="1" w:styleId="Bullet1Char">
    <w:name w:val="Bullet 1 Char"/>
    <w:link w:val="Bullet10"/>
    <w:rsid w:val="0014181A"/>
    <w:rPr>
      <w:rFonts w:ascii="Calibri" w:eastAsia="MS Mincho" w:hAnsi="Calibri" w:cs="Times New Roman"/>
      <w:color w:val="000000"/>
      <w:sz w:val="20"/>
      <w:lang w:eastAsia="ar-SA"/>
    </w:rPr>
  </w:style>
  <w:style w:type="paragraph" w:customStyle="1" w:styleId="TitleY">
    <w:name w:val="Title Y"/>
    <w:basedOn w:val="Normal"/>
    <w:link w:val="TitleYChar"/>
    <w:qFormat/>
    <w:rsid w:val="0014181A"/>
    <w:pPr>
      <w:jc w:val="left"/>
    </w:pPr>
    <w:rPr>
      <w:color w:val="2A2767"/>
      <w:sz w:val="28"/>
    </w:rPr>
  </w:style>
  <w:style w:type="paragraph" w:customStyle="1" w:styleId="ParaHeading3">
    <w:name w:val="Para Heading 3"/>
    <w:basedOn w:val="Heading3"/>
    <w:rsid w:val="0014181A"/>
    <w:pPr>
      <w:suppressAutoHyphens w:val="0"/>
    </w:pPr>
    <w:rPr>
      <w:rFonts w:eastAsia="Times New Roman"/>
      <w:smallCaps/>
      <w:lang w:val="en-AU" w:eastAsia="en-AU"/>
    </w:rPr>
  </w:style>
  <w:style w:type="character" w:customStyle="1" w:styleId="TitleYChar">
    <w:name w:val="Title Y Char"/>
    <w:link w:val="TitleY"/>
    <w:rsid w:val="0014181A"/>
    <w:rPr>
      <w:rFonts w:ascii="Calibri" w:eastAsia="MS Mincho" w:hAnsi="Calibri" w:cs="Times New Roman"/>
      <w:color w:val="2A2767"/>
      <w:sz w:val="28"/>
      <w:szCs w:val="24"/>
      <w:lang w:val="en-NZ" w:eastAsia="ar-SA"/>
    </w:rPr>
  </w:style>
  <w:style w:type="paragraph" w:customStyle="1" w:styleId="ParaHeading2">
    <w:name w:val="Para Heading 2"/>
    <w:basedOn w:val="Heading2"/>
    <w:rsid w:val="0014181A"/>
    <w:pPr>
      <w:keepLines w:val="0"/>
      <w:spacing w:before="0"/>
    </w:pPr>
    <w:rPr>
      <w:rFonts w:eastAsia="Times New Roman" w:cs="Calibri"/>
      <w:bCs/>
      <w:iCs/>
      <w:color w:val="002060"/>
      <w:sz w:val="32"/>
      <w:szCs w:val="28"/>
      <w:lang w:eastAsia="en-AU"/>
    </w:rPr>
  </w:style>
  <w:style w:type="paragraph" w:customStyle="1" w:styleId="Text20bodyParagemTableHeading1">
    <w:name w:val="Text_20_body ParagemTableHeading1"/>
    <w:basedOn w:val="BodyText"/>
    <w:rsid w:val="0014181A"/>
  </w:style>
  <w:style w:type="paragraph" w:customStyle="1" w:styleId="Text20bodyParagemTableText">
    <w:name w:val="Text_20_body ParagemTableText"/>
    <w:basedOn w:val="BodyText"/>
    <w:rsid w:val="0014181A"/>
  </w:style>
  <w:style w:type="paragraph" w:styleId="DocumentMap">
    <w:name w:val="Document Map"/>
    <w:basedOn w:val="Normal"/>
    <w:link w:val="DocumentMapChar"/>
    <w:semiHidden/>
    <w:rsid w:val="0014181A"/>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14181A"/>
    <w:rPr>
      <w:rFonts w:ascii="Tahoma" w:eastAsia="MS Mincho" w:hAnsi="Tahoma" w:cs="Tahoma"/>
      <w:color w:val="000000"/>
      <w:sz w:val="20"/>
      <w:szCs w:val="20"/>
      <w:shd w:val="clear" w:color="auto" w:fill="000080"/>
      <w:lang w:val="en-NZ" w:eastAsia="ar-SA"/>
    </w:rPr>
  </w:style>
  <w:style w:type="character" w:styleId="IntenseEmphasis">
    <w:name w:val="Intense Emphasis"/>
    <w:uiPriority w:val="21"/>
    <w:qFormat/>
    <w:rsid w:val="0014181A"/>
    <w:rPr>
      <w:rFonts w:ascii="Calibri" w:hAnsi="Calibri"/>
      <w:b/>
      <w:bCs/>
      <w:i/>
      <w:iCs/>
      <w:color w:val="4F81BD"/>
    </w:rPr>
  </w:style>
  <w:style w:type="paragraph" w:styleId="Quote">
    <w:name w:val="Quote"/>
    <w:basedOn w:val="Normal"/>
    <w:next w:val="Normal"/>
    <w:link w:val="QuoteChar"/>
    <w:uiPriority w:val="29"/>
    <w:qFormat/>
    <w:rsid w:val="0014181A"/>
    <w:rPr>
      <w:i/>
      <w:iCs/>
    </w:rPr>
  </w:style>
  <w:style w:type="character" w:customStyle="1" w:styleId="QuoteChar">
    <w:name w:val="Quote Char"/>
    <w:basedOn w:val="DefaultParagraphFont"/>
    <w:link w:val="Quote"/>
    <w:uiPriority w:val="29"/>
    <w:rsid w:val="0014181A"/>
    <w:rPr>
      <w:rFonts w:ascii="Calibri" w:eastAsia="MS Mincho" w:hAnsi="Calibri" w:cs="Times New Roman"/>
      <w:i/>
      <w:iCs/>
      <w:color w:val="000000"/>
      <w:sz w:val="20"/>
      <w:szCs w:val="24"/>
      <w:lang w:val="en-NZ" w:eastAsia="ar-SA"/>
    </w:rPr>
  </w:style>
  <w:style w:type="paragraph" w:customStyle="1" w:styleId="DecimalAligned">
    <w:name w:val="Decimal Aligned"/>
    <w:basedOn w:val="Normal"/>
    <w:uiPriority w:val="40"/>
    <w:qFormat/>
    <w:rsid w:val="0014181A"/>
    <w:pPr>
      <w:tabs>
        <w:tab w:val="decimal" w:pos="360"/>
      </w:tabs>
      <w:suppressAutoHyphens w:val="0"/>
      <w:spacing w:after="200" w:line="276" w:lineRule="auto"/>
      <w:jc w:val="left"/>
    </w:pPr>
    <w:rPr>
      <w:rFonts w:eastAsia="Times New Roman"/>
      <w:color w:val="auto"/>
      <w:szCs w:val="22"/>
      <w:lang w:val="en-US" w:eastAsia="en-US"/>
    </w:rPr>
  </w:style>
  <w:style w:type="paragraph" w:styleId="FootnoteText">
    <w:name w:val="footnote text"/>
    <w:basedOn w:val="Normal"/>
    <w:link w:val="FootnoteTextChar"/>
    <w:uiPriority w:val="99"/>
    <w:unhideWhenUsed/>
    <w:rsid w:val="0014181A"/>
    <w:pPr>
      <w:suppressAutoHyphens w:val="0"/>
      <w:jc w:val="left"/>
    </w:pPr>
    <w:rPr>
      <w:rFonts w:eastAsia="Times New Roman"/>
      <w:color w:val="auto"/>
      <w:szCs w:val="20"/>
      <w:lang w:val="en-US" w:eastAsia="en-US"/>
    </w:rPr>
  </w:style>
  <w:style w:type="character" w:customStyle="1" w:styleId="FootnoteTextChar">
    <w:name w:val="Footnote Text Char"/>
    <w:basedOn w:val="DefaultParagraphFont"/>
    <w:link w:val="FootnoteText"/>
    <w:uiPriority w:val="99"/>
    <w:rsid w:val="0014181A"/>
    <w:rPr>
      <w:rFonts w:ascii="Calibri" w:eastAsia="Times New Roman" w:hAnsi="Calibri" w:cs="Times New Roman"/>
      <w:sz w:val="20"/>
      <w:szCs w:val="20"/>
      <w:lang w:val="en-US"/>
    </w:rPr>
  </w:style>
  <w:style w:type="character" w:styleId="SubtleEmphasis">
    <w:name w:val="Subtle Emphasis"/>
    <w:uiPriority w:val="19"/>
    <w:qFormat/>
    <w:rsid w:val="0014181A"/>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14181A"/>
    <w:pPr>
      <w:spacing w:after="0" w:line="240" w:lineRule="auto"/>
    </w:pPr>
    <w:rPr>
      <w:rFonts w:ascii="Calibri" w:eastAsia="Times New Roman" w:hAnsi="Calibri" w:cs="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tyle1">
    <w:name w:val="Style1"/>
    <w:basedOn w:val="TableNormal"/>
    <w:uiPriority w:val="99"/>
    <w:qFormat/>
    <w:rsid w:val="0014181A"/>
    <w:pPr>
      <w:spacing w:after="0" w:line="240" w:lineRule="auto"/>
    </w:pPr>
    <w:rPr>
      <w:rFonts w:ascii="Calibri" w:eastAsia="Times New Roman" w:hAnsi="Calibri" w:cs="Times New Roman"/>
      <w:sz w:val="20"/>
      <w:szCs w:val="20"/>
      <w:lang w:eastAsia="en-AU"/>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FFFFFF"/>
    </w:tcPr>
  </w:style>
  <w:style w:type="paragraph" w:customStyle="1" w:styleId="TABLENormal0">
    <w:name w:val="TABLE Normal"/>
    <w:basedOn w:val="Normal"/>
    <w:qFormat/>
    <w:rsid w:val="0014181A"/>
    <w:pPr>
      <w:jc w:val="left"/>
    </w:pPr>
    <w:rPr>
      <w:rFonts w:cs="Calibri"/>
      <w:szCs w:val="20"/>
    </w:rPr>
  </w:style>
  <w:style w:type="paragraph" w:styleId="BodyText2">
    <w:name w:val="Body Text 2"/>
    <w:basedOn w:val="Normal"/>
    <w:link w:val="BodyText2Char"/>
    <w:rsid w:val="0014181A"/>
    <w:pPr>
      <w:suppressAutoHyphens w:val="0"/>
      <w:spacing w:after="120" w:line="480" w:lineRule="auto"/>
      <w:jc w:val="left"/>
    </w:pPr>
    <w:rPr>
      <w:rFonts w:ascii="Times New Roman" w:eastAsia="Times New Roman" w:hAnsi="Times New Roman"/>
      <w:color w:val="auto"/>
      <w:sz w:val="24"/>
      <w:lang w:val="en-US" w:eastAsia="en-US"/>
    </w:rPr>
  </w:style>
  <w:style w:type="character" w:customStyle="1" w:styleId="BodyText2Char">
    <w:name w:val="Body Text 2 Char"/>
    <w:basedOn w:val="DefaultParagraphFont"/>
    <w:link w:val="BodyText2"/>
    <w:rsid w:val="0014181A"/>
    <w:rPr>
      <w:rFonts w:ascii="Times New Roman" w:eastAsia="Times New Roman" w:hAnsi="Times New Roman" w:cs="Times New Roman"/>
      <w:sz w:val="24"/>
      <w:szCs w:val="24"/>
      <w:lang w:val="en-US"/>
    </w:rPr>
  </w:style>
  <w:style w:type="paragraph" w:styleId="NormalWeb">
    <w:name w:val="Normal (Web)"/>
    <w:basedOn w:val="Normal"/>
    <w:uiPriority w:val="99"/>
    <w:rsid w:val="0014181A"/>
    <w:pPr>
      <w:suppressAutoHyphens w:val="0"/>
      <w:spacing w:before="100" w:beforeAutospacing="1" w:after="100" w:afterAutospacing="1"/>
      <w:jc w:val="left"/>
    </w:pPr>
    <w:rPr>
      <w:rFonts w:ascii="Times New Roman" w:eastAsia="Times New Roman" w:hAnsi="Times New Roman"/>
      <w:color w:val="auto"/>
      <w:sz w:val="24"/>
      <w:lang w:val="en-US" w:eastAsia="en-US"/>
    </w:rPr>
  </w:style>
  <w:style w:type="paragraph" w:customStyle="1" w:styleId="Normal5ptBefore">
    <w:name w:val="Normal (5pt Before)"/>
    <w:basedOn w:val="Normal"/>
    <w:autoRedefine/>
    <w:rsid w:val="00A60F1A"/>
    <w:pPr>
      <w:numPr>
        <w:numId w:val="41"/>
      </w:numPr>
      <w:suppressAutoHyphens w:val="0"/>
      <w:spacing w:after="120"/>
    </w:pPr>
    <w:rPr>
      <w:rFonts w:eastAsia="Times New Roman"/>
      <w:color w:val="auto"/>
      <w:szCs w:val="22"/>
      <w:lang w:val="en-AU" w:eastAsia="en-US"/>
    </w:rPr>
  </w:style>
  <w:style w:type="paragraph" w:customStyle="1" w:styleId="Normal5ptAfter">
    <w:name w:val="Normal (5pt After)"/>
    <w:basedOn w:val="Normal"/>
    <w:autoRedefine/>
    <w:qFormat/>
    <w:rsid w:val="00310FC4"/>
    <w:pPr>
      <w:spacing w:after="120"/>
      <w:jc w:val="center"/>
    </w:pPr>
    <w:rPr>
      <w:rFonts w:ascii="Arial Narrow" w:hAnsi="Arial Narrow" w:cs="Calibri"/>
      <w:b/>
    </w:rPr>
  </w:style>
  <w:style w:type="paragraph" w:customStyle="1" w:styleId="Notes-Heading">
    <w:name w:val="Notes - Heading"/>
    <w:basedOn w:val="Normal"/>
    <w:autoRedefine/>
    <w:qFormat/>
    <w:rsid w:val="0097250B"/>
    <w:pPr>
      <w:suppressAutoHyphens w:val="0"/>
      <w:spacing w:before="100"/>
      <w:jc w:val="left"/>
    </w:pPr>
    <w:rPr>
      <w:rFonts w:ascii="Arial Narrow" w:eastAsia="SimSun" w:hAnsi="Arial Narrow"/>
      <w:b/>
      <w:color w:val="auto"/>
      <w:szCs w:val="22"/>
      <w:lang w:val="en-AU" w:eastAsia="en-AU"/>
    </w:rPr>
  </w:style>
  <w:style w:type="paragraph" w:customStyle="1" w:styleId="Notes-Text">
    <w:name w:val="Notes - Text"/>
    <w:basedOn w:val="Normal"/>
    <w:autoRedefine/>
    <w:rsid w:val="00EC5620"/>
    <w:pPr>
      <w:suppressAutoHyphens w:val="0"/>
      <w:spacing w:before="100"/>
      <w:jc w:val="left"/>
    </w:pPr>
    <w:rPr>
      <w:rFonts w:ascii="Arial Narrow" w:eastAsia="SimSun" w:hAnsi="Arial Narrow"/>
      <w:color w:val="auto"/>
      <w:szCs w:val="22"/>
      <w:lang w:val="en-AU" w:eastAsia="en-AU"/>
    </w:rPr>
  </w:style>
  <w:style w:type="paragraph" w:customStyle="1" w:styleId="Notes-Numbers">
    <w:name w:val="Notes - Numbers"/>
    <w:basedOn w:val="Normal"/>
    <w:autoRedefine/>
    <w:rsid w:val="0014181A"/>
    <w:pPr>
      <w:suppressAutoHyphens w:val="0"/>
      <w:spacing w:before="100"/>
      <w:jc w:val="left"/>
    </w:pPr>
    <w:rPr>
      <w:rFonts w:ascii="Arial Narrow" w:eastAsia="Times New Roman" w:hAnsi="Arial Narrow" w:cs="Arial"/>
      <w:color w:val="auto"/>
      <w:szCs w:val="22"/>
      <w:lang w:val="en-AU" w:eastAsia="en-US"/>
    </w:rPr>
  </w:style>
  <w:style w:type="paragraph" w:customStyle="1" w:styleId="WestpacParagraph">
    <w:name w:val="Westpac Paragraph"/>
    <w:qFormat/>
    <w:rsid w:val="0014181A"/>
    <w:pPr>
      <w:spacing w:after="120" w:line="276" w:lineRule="auto"/>
    </w:pPr>
    <w:rPr>
      <w:rFonts w:ascii="Arial" w:eastAsia="Times New Roman" w:hAnsi="Arial" w:cs="Arial"/>
      <w:lang w:bidi="en-US"/>
    </w:rPr>
  </w:style>
  <w:style w:type="paragraph" w:customStyle="1" w:styleId="WestpacBullet1">
    <w:name w:val="Westpac Bullet1"/>
    <w:qFormat/>
    <w:rsid w:val="0014181A"/>
    <w:pPr>
      <w:numPr>
        <w:numId w:val="5"/>
      </w:numPr>
      <w:snapToGrid w:val="0"/>
      <w:spacing w:after="120" w:line="276" w:lineRule="auto"/>
    </w:pPr>
    <w:rPr>
      <w:rFonts w:ascii="Arial" w:eastAsia="Times New Roman" w:hAnsi="Arial" w:cs="Arial"/>
      <w:bCs/>
      <w:color w:val="000000"/>
      <w:szCs w:val="20"/>
      <w:lang w:eastAsia="en-AU"/>
    </w:rPr>
  </w:style>
  <w:style w:type="paragraph" w:customStyle="1" w:styleId="WestpacBullet2">
    <w:name w:val="Westpac Bullet2"/>
    <w:qFormat/>
    <w:rsid w:val="0014181A"/>
    <w:pPr>
      <w:numPr>
        <w:ilvl w:val="1"/>
        <w:numId w:val="5"/>
      </w:numPr>
      <w:snapToGrid w:val="0"/>
      <w:spacing w:after="120" w:line="240" w:lineRule="auto"/>
    </w:pPr>
    <w:rPr>
      <w:rFonts w:ascii="Arial" w:eastAsia="Times New Roman" w:hAnsi="Arial" w:cs="Arial"/>
      <w:bCs/>
      <w:color w:val="000000"/>
      <w:szCs w:val="20"/>
      <w:lang w:eastAsia="en-AU"/>
    </w:rPr>
  </w:style>
  <w:style w:type="numbering" w:customStyle="1" w:styleId="StyleBulletedWingdingssymbolLeft0cmHanging063cm2">
    <w:name w:val="Style Bulleted Wingdings (symbol) Left:  0 cm Hanging:  0.63 cm2"/>
    <w:basedOn w:val="NoList"/>
    <w:rsid w:val="0014181A"/>
    <w:pPr>
      <w:numPr>
        <w:numId w:val="5"/>
      </w:numPr>
    </w:pPr>
  </w:style>
  <w:style w:type="paragraph" w:customStyle="1" w:styleId="Bullet5ptBefore">
    <w:name w:val="Bullet (5pt Before)"/>
    <w:basedOn w:val="Normal"/>
    <w:link w:val="Bullet5ptBeforeChar"/>
    <w:autoRedefine/>
    <w:qFormat/>
    <w:rsid w:val="0014181A"/>
    <w:pPr>
      <w:tabs>
        <w:tab w:val="left" w:pos="425"/>
      </w:tabs>
      <w:suppressAutoHyphens w:val="0"/>
      <w:spacing w:before="100"/>
      <w:ind w:left="425" w:hanging="425"/>
      <w:jc w:val="left"/>
    </w:pPr>
    <w:rPr>
      <w:rFonts w:eastAsia="SimSun"/>
      <w:color w:val="auto"/>
      <w:sz w:val="22"/>
      <w:szCs w:val="22"/>
      <w:lang w:val="en-AU" w:eastAsia="en-AU"/>
    </w:rPr>
  </w:style>
  <w:style w:type="character" w:customStyle="1" w:styleId="Bullet5ptBeforeChar">
    <w:name w:val="Bullet (5pt Before) Char"/>
    <w:link w:val="Bullet5ptBefore"/>
    <w:rsid w:val="0014181A"/>
    <w:rPr>
      <w:rFonts w:ascii="Calibri" w:eastAsia="SimSun" w:hAnsi="Calibri" w:cs="Times New Roman"/>
      <w:lang w:eastAsia="en-AU"/>
    </w:rPr>
  </w:style>
  <w:style w:type="paragraph" w:customStyle="1" w:styleId="TableHeader2-Centre">
    <w:name w:val="Table Header 2 - Centre"/>
    <w:basedOn w:val="TableHeader2"/>
    <w:autoRedefine/>
    <w:qFormat/>
    <w:rsid w:val="0014181A"/>
    <w:pPr>
      <w:jc w:val="center"/>
    </w:pPr>
    <w:rPr>
      <w:rFonts w:cs="Calibri"/>
      <w:color w:val="FF0000"/>
      <w:sz w:val="18"/>
    </w:rPr>
  </w:style>
  <w:style w:type="paragraph" w:customStyle="1" w:styleId="TableText-Centre">
    <w:name w:val="Table Text - Centre"/>
    <w:basedOn w:val="Normal"/>
    <w:autoRedefine/>
    <w:qFormat/>
    <w:rsid w:val="006D7ECB"/>
    <w:pPr>
      <w:spacing w:before="40" w:after="40"/>
      <w:jc w:val="center"/>
    </w:pPr>
    <w:rPr>
      <w:rFonts w:ascii="Arial Narrow" w:hAnsi="Arial Narrow" w:cs="Calibri"/>
    </w:rPr>
  </w:style>
  <w:style w:type="paragraph" w:customStyle="1" w:styleId="TableText-Left">
    <w:name w:val="Table Text - Left"/>
    <w:basedOn w:val="Normal"/>
    <w:autoRedefine/>
    <w:qFormat/>
    <w:rsid w:val="0014181A"/>
    <w:pPr>
      <w:spacing w:before="40" w:after="40"/>
      <w:jc w:val="left"/>
    </w:pPr>
    <w:rPr>
      <w:rFonts w:ascii="Arial Narrow" w:hAnsi="Arial Narrow" w:cs="Calibri"/>
      <w:color w:val="FF0000"/>
      <w:szCs w:val="20"/>
    </w:rPr>
  </w:style>
  <w:style w:type="paragraph" w:customStyle="1" w:styleId="TableText-Right">
    <w:name w:val="Table Text - Right"/>
    <w:basedOn w:val="Normal"/>
    <w:autoRedefine/>
    <w:qFormat/>
    <w:rsid w:val="0014181A"/>
    <w:pPr>
      <w:spacing w:before="40" w:after="40"/>
      <w:jc w:val="right"/>
    </w:pPr>
    <w:rPr>
      <w:rFonts w:ascii="Arial Narrow" w:hAnsi="Arial Narrow"/>
    </w:rPr>
  </w:style>
  <w:style w:type="paragraph" w:customStyle="1" w:styleId="TableText-RightBold">
    <w:name w:val="Table Text - Right (Bold)"/>
    <w:basedOn w:val="TableText-Right"/>
    <w:autoRedefine/>
    <w:qFormat/>
    <w:rsid w:val="0014181A"/>
    <w:rPr>
      <w:b/>
      <w:color w:val="FF0000"/>
    </w:rPr>
  </w:style>
  <w:style w:type="paragraph" w:customStyle="1" w:styleId="TableText-LeftBold">
    <w:name w:val="Table Text - Left (Bold)"/>
    <w:basedOn w:val="TableText-Left"/>
    <w:autoRedefine/>
    <w:qFormat/>
    <w:rsid w:val="0014181A"/>
    <w:rPr>
      <w:b/>
      <w:color w:val="auto"/>
    </w:rPr>
  </w:style>
  <w:style w:type="paragraph" w:customStyle="1" w:styleId="TableHeader2-Right">
    <w:name w:val="Table Header 2 - Right"/>
    <w:basedOn w:val="TableHeader2"/>
    <w:qFormat/>
    <w:rsid w:val="0014181A"/>
    <w:pPr>
      <w:jc w:val="right"/>
    </w:pPr>
  </w:style>
  <w:style w:type="paragraph" w:customStyle="1" w:styleId="TableText-CentreBold">
    <w:name w:val="Table Text - Centre (Bold)"/>
    <w:basedOn w:val="TableText-Centre"/>
    <w:autoRedefine/>
    <w:qFormat/>
    <w:rsid w:val="0014181A"/>
    <w:rPr>
      <w:b/>
    </w:rPr>
  </w:style>
  <w:style w:type="paragraph" w:customStyle="1" w:styleId="Normal5ptBeforeRed">
    <w:name w:val="Normal (5pt Before + Red)"/>
    <w:basedOn w:val="Normal5ptBefore"/>
    <w:autoRedefine/>
    <w:qFormat/>
    <w:rsid w:val="0014181A"/>
    <w:rPr>
      <w:color w:val="FF0000"/>
    </w:rPr>
  </w:style>
  <w:style w:type="paragraph" w:styleId="NoSpacing">
    <w:name w:val="No Spacing"/>
    <w:uiPriority w:val="1"/>
    <w:qFormat/>
    <w:rsid w:val="0014181A"/>
    <w:pPr>
      <w:suppressAutoHyphens/>
      <w:spacing w:after="0" w:line="240" w:lineRule="auto"/>
      <w:jc w:val="both"/>
    </w:pPr>
    <w:rPr>
      <w:rFonts w:ascii="Arial" w:eastAsia="MS Mincho" w:hAnsi="Arial" w:cs="Times New Roman"/>
      <w:color w:val="000000"/>
      <w:sz w:val="20"/>
      <w:szCs w:val="24"/>
      <w:lang w:val="en-NZ" w:eastAsia="ar-SA"/>
    </w:rPr>
  </w:style>
  <w:style w:type="paragraph" w:customStyle="1" w:styleId="BulletPoint">
    <w:name w:val="Bullet Point"/>
    <w:basedOn w:val="Normal"/>
    <w:link w:val="BulletPointChar"/>
    <w:qFormat/>
    <w:rsid w:val="0014181A"/>
    <w:pPr>
      <w:numPr>
        <w:numId w:val="6"/>
      </w:numPr>
      <w:tabs>
        <w:tab w:val="clear" w:pos="360"/>
        <w:tab w:val="num" w:pos="567"/>
      </w:tabs>
      <w:suppressAutoHyphens w:val="0"/>
      <w:spacing w:before="120"/>
      <w:ind w:left="567" w:hanging="567"/>
    </w:pPr>
    <w:rPr>
      <w:rFonts w:ascii="Palatino Linotype" w:eastAsia="Times New Roman" w:hAnsi="Palatino Linotype"/>
      <w:color w:val="auto"/>
      <w:sz w:val="22"/>
      <w:szCs w:val="22"/>
      <w:lang w:val="en-AU" w:eastAsia="en-US"/>
    </w:rPr>
  </w:style>
  <w:style w:type="character" w:customStyle="1" w:styleId="BulletPointChar">
    <w:name w:val="Bullet Point Char"/>
    <w:link w:val="BulletPoint"/>
    <w:rsid w:val="0014181A"/>
    <w:rPr>
      <w:rFonts w:ascii="Palatino Linotype" w:eastAsia="Times New Roman" w:hAnsi="Palatino Linotype" w:cs="Times New Roman"/>
    </w:rPr>
  </w:style>
  <w:style w:type="paragraph" w:customStyle="1" w:styleId="Bullet">
    <w:name w:val="Bullet"/>
    <w:basedOn w:val="BulletPoint"/>
    <w:link w:val="BulletChar"/>
    <w:qFormat/>
    <w:rsid w:val="0014181A"/>
    <w:pPr>
      <w:numPr>
        <w:numId w:val="2"/>
      </w:numPr>
      <w:ind w:left="357" w:hanging="357"/>
    </w:pPr>
  </w:style>
  <w:style w:type="character" w:customStyle="1" w:styleId="BulletChar">
    <w:name w:val="Bullet Char"/>
    <w:link w:val="Bullet"/>
    <w:rsid w:val="0014181A"/>
    <w:rPr>
      <w:rFonts w:ascii="Palatino Linotype" w:eastAsia="Times New Roman" w:hAnsi="Palatino Linotype" w:cs="Times New Roman"/>
    </w:rPr>
  </w:style>
  <w:style w:type="paragraph" w:customStyle="1" w:styleId="paragemtableheadingcentred">
    <w:name w:val="paragemtableheadingcentred"/>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paragemtabletext">
    <w:name w:val="paragemtabletext"/>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paragemtable">
    <w:name w:val="paragemtable"/>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StylePalatinoLinotype11ptJustifiedLeft0cmHanging1">
    <w:name w:val="Style Palatino Linotype 11 pt Justified Left:  0 cm Hanging:  1..."/>
    <w:basedOn w:val="Normal"/>
    <w:rsid w:val="0014181A"/>
    <w:pPr>
      <w:tabs>
        <w:tab w:val="left" w:pos="357"/>
      </w:tabs>
      <w:suppressAutoHyphens w:val="0"/>
      <w:ind w:left="357" w:hanging="357"/>
    </w:pPr>
    <w:rPr>
      <w:rFonts w:ascii="Palatino Linotype" w:eastAsia="Times New Roman" w:hAnsi="Palatino Linotype"/>
      <w:color w:val="auto"/>
      <w:sz w:val="22"/>
      <w:szCs w:val="20"/>
      <w:lang w:val="en-US" w:eastAsia="en-US"/>
    </w:rPr>
  </w:style>
  <w:style w:type="paragraph" w:customStyle="1" w:styleId="StyleHeading2Before0ptAfter6pt">
    <w:name w:val="Style Heading 2 + Before:  0 pt After:  6 pt"/>
    <w:basedOn w:val="Heading2"/>
    <w:rsid w:val="0014181A"/>
    <w:pPr>
      <w:keepLines w:val="0"/>
      <w:spacing w:before="0"/>
      <w:jc w:val="center"/>
    </w:pPr>
    <w:rPr>
      <w:rFonts w:ascii="Franklin Gothic Book" w:eastAsia="Times New Roman" w:hAnsi="Franklin Gothic Book" w:cs="Times New Roman"/>
      <w:color w:val="003366"/>
      <w:szCs w:val="20"/>
      <w:lang w:val="en-US"/>
    </w:rPr>
  </w:style>
  <w:style w:type="paragraph" w:customStyle="1" w:styleId="Table1-Left">
    <w:name w:val="Table 1 - Left"/>
    <w:basedOn w:val="Normal"/>
    <w:autoRedefine/>
    <w:qFormat/>
    <w:rsid w:val="0014181A"/>
    <w:pPr>
      <w:suppressAutoHyphens w:val="0"/>
      <w:spacing w:before="40" w:after="40"/>
      <w:jc w:val="left"/>
    </w:pPr>
    <w:rPr>
      <w:rFonts w:ascii="Arial Narrow" w:eastAsia="SimSun" w:hAnsi="Arial Narrow"/>
      <w:b/>
      <w:color w:val="FFFFFF"/>
      <w:szCs w:val="20"/>
      <w:lang w:val="en-AU" w:eastAsia="en-AU"/>
    </w:rPr>
  </w:style>
  <w:style w:type="paragraph" w:customStyle="1" w:styleId="Table2-Left">
    <w:name w:val="Table 2 - Left"/>
    <w:basedOn w:val="Normal"/>
    <w:autoRedefine/>
    <w:qFormat/>
    <w:rsid w:val="00A37326"/>
    <w:pPr>
      <w:suppressAutoHyphens w:val="0"/>
      <w:spacing w:before="40" w:after="40"/>
      <w:jc w:val="center"/>
    </w:pPr>
    <w:rPr>
      <w:rFonts w:ascii="Arial Narrow" w:eastAsia="SimSun" w:hAnsi="Arial Narrow"/>
      <w:bCs/>
      <w:color w:val="auto"/>
      <w:szCs w:val="20"/>
      <w:lang w:val="en-AU" w:eastAsia="en-AU"/>
    </w:rPr>
  </w:style>
  <w:style w:type="paragraph" w:customStyle="1" w:styleId="Table3-Centre">
    <w:name w:val="Table 3 - Centre"/>
    <w:basedOn w:val="Normal"/>
    <w:autoRedefine/>
    <w:qFormat/>
    <w:rsid w:val="00815270"/>
    <w:pPr>
      <w:suppressAutoHyphens w:val="0"/>
      <w:spacing w:before="40" w:after="40"/>
      <w:jc w:val="center"/>
    </w:pPr>
    <w:rPr>
      <w:rFonts w:ascii="Arial Narrow" w:eastAsia="SimSun" w:hAnsi="Arial Narrow"/>
      <w:color w:val="auto"/>
      <w:szCs w:val="20"/>
      <w:lang w:val="en-AU" w:eastAsia="en-AU"/>
    </w:rPr>
  </w:style>
  <w:style w:type="character" w:customStyle="1" w:styleId="Table3-LeftChar">
    <w:name w:val="Table 3 - Left Char"/>
    <w:link w:val="Table3-Left"/>
    <w:locked/>
    <w:rsid w:val="00A37326"/>
    <w:rPr>
      <w:rFonts w:ascii="Arial Narrow" w:hAnsi="Arial Narrow"/>
      <w:lang w:val="x-none" w:eastAsia="x-none"/>
    </w:rPr>
  </w:style>
  <w:style w:type="paragraph" w:customStyle="1" w:styleId="Table3-Left">
    <w:name w:val="Table 3 - Left"/>
    <w:basedOn w:val="Normal"/>
    <w:link w:val="Table3-LeftChar"/>
    <w:autoRedefine/>
    <w:rsid w:val="00A37326"/>
    <w:pPr>
      <w:suppressAutoHyphens w:val="0"/>
      <w:spacing w:before="40" w:after="40"/>
      <w:ind w:firstLine="37"/>
      <w:jc w:val="left"/>
    </w:pPr>
    <w:rPr>
      <w:rFonts w:ascii="Arial Narrow" w:eastAsiaTheme="minorHAnsi" w:hAnsi="Arial Narrow" w:cstheme="minorBidi"/>
      <w:color w:val="auto"/>
      <w:sz w:val="22"/>
      <w:szCs w:val="22"/>
      <w:lang w:val="x-none" w:eastAsia="x-none"/>
    </w:rPr>
  </w:style>
  <w:style w:type="paragraph" w:customStyle="1" w:styleId="Table2-Centre">
    <w:name w:val="Table 2 - Centre"/>
    <w:basedOn w:val="Table3-Centre"/>
    <w:autoRedefine/>
    <w:qFormat/>
    <w:rsid w:val="0095741D"/>
    <w:rPr>
      <w:b/>
    </w:rPr>
  </w:style>
  <w:style w:type="paragraph" w:customStyle="1" w:styleId="paragembullet1">
    <w:name w:val="paragembullet1"/>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Table1-Centre">
    <w:name w:val="Table 1 - Centre"/>
    <w:basedOn w:val="Table1-Left"/>
    <w:autoRedefine/>
    <w:qFormat/>
    <w:rsid w:val="0014181A"/>
    <w:pPr>
      <w:jc w:val="center"/>
    </w:pPr>
  </w:style>
  <w:style w:type="paragraph" w:customStyle="1" w:styleId="bullet0">
    <w:name w:val="bullet"/>
    <w:basedOn w:val="Normal"/>
    <w:rsid w:val="0014181A"/>
    <w:pPr>
      <w:numPr>
        <w:numId w:val="7"/>
      </w:numPr>
      <w:tabs>
        <w:tab w:val="left" w:pos="851"/>
      </w:tabs>
      <w:suppressAutoHyphens w:val="0"/>
      <w:spacing w:after="120"/>
    </w:pPr>
    <w:rPr>
      <w:rFonts w:eastAsia="Times New Roman" w:cs="Arial"/>
      <w:color w:val="auto"/>
      <w:sz w:val="22"/>
      <w:szCs w:val="22"/>
      <w:lang w:val="en-US" w:eastAsia="en-US"/>
    </w:rPr>
  </w:style>
  <w:style w:type="paragraph" w:customStyle="1" w:styleId="paragembullets2">
    <w:name w:val="paragembullets2"/>
    <w:basedOn w:val="Normal"/>
    <w:rsid w:val="0014181A"/>
    <w:pPr>
      <w:suppressAutoHyphens w:val="0"/>
      <w:spacing w:after="120"/>
      <w:jc w:val="left"/>
    </w:pPr>
    <w:rPr>
      <w:rFonts w:ascii="Times New Roman" w:eastAsia="Times New Roman" w:hAnsi="Times New Roman"/>
      <w:color w:val="auto"/>
      <w:sz w:val="24"/>
      <w:lang w:val="en-US" w:eastAsia="en-US"/>
    </w:rPr>
  </w:style>
  <w:style w:type="paragraph" w:customStyle="1" w:styleId="Table3-Right">
    <w:name w:val="Table 3 - Right"/>
    <w:basedOn w:val="Normal"/>
    <w:autoRedefine/>
    <w:qFormat/>
    <w:rsid w:val="0014181A"/>
    <w:pPr>
      <w:suppressAutoHyphens w:val="0"/>
      <w:spacing w:before="40" w:after="40"/>
      <w:jc w:val="right"/>
    </w:pPr>
    <w:rPr>
      <w:rFonts w:ascii="Arial Narrow" w:eastAsia="SimSun" w:hAnsi="Arial Narrow"/>
      <w:color w:val="auto"/>
      <w:szCs w:val="20"/>
      <w:lang w:val="en-AU" w:eastAsia="en-AU"/>
    </w:rPr>
  </w:style>
  <w:style w:type="paragraph" w:customStyle="1" w:styleId="Table2-Right">
    <w:name w:val="Table 2 - Right"/>
    <w:basedOn w:val="Table3-Right"/>
    <w:autoRedefine/>
    <w:qFormat/>
    <w:rsid w:val="0014181A"/>
    <w:rPr>
      <w:b/>
      <w:sz w:val="22"/>
    </w:rPr>
  </w:style>
  <w:style w:type="character" w:customStyle="1" w:styleId="StyleStrong14ptNotBoldDarkTealSmallcaps">
    <w:name w:val="Style Strong + 14 pt Not Bold Dark Teal Small caps"/>
    <w:rsid w:val="0014181A"/>
    <w:rPr>
      <w:rFonts w:ascii="Franklin Gothic Book" w:hAnsi="Franklin Gothic Book"/>
      <w:b/>
      <w:bCs/>
      <w:smallCaps/>
      <w:color w:val="003366"/>
      <w:sz w:val="28"/>
    </w:rPr>
  </w:style>
  <w:style w:type="paragraph" w:customStyle="1" w:styleId="50StrategyRecommendations">
    <w:name w:val="5.0 Strategy Recommendations"/>
    <w:basedOn w:val="Normal"/>
    <w:rsid w:val="0014181A"/>
    <w:pPr>
      <w:suppressAutoHyphens w:val="0"/>
      <w:spacing w:line="250" w:lineRule="atLeast"/>
      <w:jc w:val="left"/>
    </w:pPr>
    <w:rPr>
      <w:rFonts w:ascii="Times New Roman" w:eastAsia="Times New Roman" w:hAnsi="Times New Roman"/>
      <w:color w:val="auto"/>
      <w:sz w:val="24"/>
      <w:szCs w:val="20"/>
      <w:lang w:val="en-AU" w:eastAsia="en-AU"/>
    </w:rPr>
  </w:style>
  <w:style w:type="paragraph" w:customStyle="1" w:styleId="BulletPoint2">
    <w:name w:val="Bullet Point 2"/>
    <w:basedOn w:val="Normal"/>
    <w:qFormat/>
    <w:rsid w:val="0014181A"/>
    <w:pPr>
      <w:numPr>
        <w:numId w:val="8"/>
      </w:numPr>
      <w:suppressAutoHyphens w:val="0"/>
      <w:spacing w:before="120"/>
      <w:ind w:left="709" w:hanging="283"/>
    </w:pPr>
    <w:rPr>
      <w:rFonts w:ascii="Palatino Linotype" w:eastAsia="Times New Roman" w:hAnsi="Palatino Linotype"/>
      <w:color w:val="auto"/>
      <w:sz w:val="22"/>
      <w:szCs w:val="22"/>
      <w:lang w:val="en-AU" w:eastAsia="en-US"/>
    </w:rPr>
  </w:style>
  <w:style w:type="paragraph" w:customStyle="1" w:styleId="bullet11">
    <w:name w:val="bullet1"/>
    <w:basedOn w:val="Normal"/>
    <w:rsid w:val="0014181A"/>
    <w:pPr>
      <w:suppressAutoHyphens w:val="0"/>
      <w:spacing w:after="120"/>
      <w:jc w:val="left"/>
    </w:pPr>
    <w:rPr>
      <w:rFonts w:ascii="Times New Roman" w:eastAsia="Times New Roman" w:hAnsi="Times New Roman"/>
      <w:color w:val="auto"/>
      <w:sz w:val="24"/>
      <w:lang w:val="en-US" w:eastAsia="en-US"/>
    </w:rPr>
  </w:style>
  <w:style w:type="paragraph" w:customStyle="1" w:styleId="paragemtabledata">
    <w:name w:val="paragemtabledata"/>
    <w:basedOn w:val="Normal"/>
    <w:rsid w:val="0014181A"/>
    <w:pPr>
      <w:suppressAutoHyphens w:val="0"/>
      <w:spacing w:after="120"/>
      <w:jc w:val="left"/>
    </w:pPr>
    <w:rPr>
      <w:rFonts w:ascii="Times New Roman" w:eastAsia="Times New Roman" w:hAnsi="Times New Roman"/>
      <w:color w:val="auto"/>
      <w:sz w:val="24"/>
      <w:lang w:val="en-US" w:eastAsia="en-US"/>
    </w:rPr>
  </w:style>
  <w:style w:type="paragraph" w:customStyle="1" w:styleId="StyleHeading4Before0pt">
    <w:name w:val="Style Heading 4 + Before:  0 pt"/>
    <w:basedOn w:val="Heading4"/>
    <w:rsid w:val="0014181A"/>
    <w:pPr>
      <w:suppressAutoHyphens w:val="0"/>
      <w:spacing w:after="120"/>
      <w:jc w:val="left"/>
    </w:pPr>
    <w:rPr>
      <w:rFonts w:ascii="Franklin Gothic Book" w:eastAsia="Times New Roman" w:hAnsi="Franklin Gothic Book"/>
      <w:b w:val="0"/>
      <w:color w:val="003366"/>
      <w:sz w:val="22"/>
      <w:szCs w:val="20"/>
      <w:u w:val="single"/>
      <w:lang w:val="en-US" w:eastAsia="en-US"/>
    </w:rPr>
  </w:style>
  <w:style w:type="character" w:customStyle="1" w:styleId="StyleStrong14ptDarkTealSmallcaps">
    <w:name w:val="Style Strong + 14 pt Dark Teal Small caps"/>
    <w:rsid w:val="0014181A"/>
    <w:rPr>
      <w:rFonts w:ascii="Franklin Gothic Book" w:hAnsi="Franklin Gothic Book"/>
      <w:b/>
      <w:bCs/>
      <w:smallCaps/>
      <w:color w:val="003366"/>
      <w:sz w:val="28"/>
    </w:rPr>
  </w:style>
  <w:style w:type="character" w:customStyle="1" w:styleId="StyleStrongNotBoldDarkTealSmallcaps">
    <w:name w:val="Style Strong + Not Bold Dark Teal Small caps"/>
    <w:rsid w:val="0014181A"/>
    <w:rPr>
      <w:rFonts w:ascii="Franklin Gothic Book" w:hAnsi="Franklin Gothic Book"/>
      <w:b/>
      <w:bCs/>
      <w:smallCaps/>
      <w:color w:val="003366"/>
      <w:sz w:val="22"/>
    </w:rPr>
  </w:style>
  <w:style w:type="character" w:customStyle="1" w:styleId="StyleStrong14ptNotBoldDarkTealSmallcaps1">
    <w:name w:val="Style Strong + 14 pt Not Bold Dark Teal Small caps1"/>
    <w:rsid w:val="0014181A"/>
    <w:rPr>
      <w:rFonts w:ascii="Franklin Gothic Book" w:hAnsi="Franklin Gothic Book"/>
      <w:b/>
      <w:bCs/>
      <w:smallCaps/>
      <w:color w:val="003366"/>
      <w:sz w:val="28"/>
    </w:rPr>
  </w:style>
  <w:style w:type="paragraph" w:customStyle="1" w:styleId="Instructions">
    <w:name w:val="Instructions"/>
    <w:basedOn w:val="Normal"/>
    <w:autoRedefine/>
    <w:uiPriority w:val="99"/>
    <w:qFormat/>
    <w:rsid w:val="0014181A"/>
    <w:pPr>
      <w:numPr>
        <w:numId w:val="10"/>
      </w:numPr>
      <w:tabs>
        <w:tab w:val="left" w:pos="0"/>
      </w:tabs>
      <w:spacing w:before="100" w:after="100"/>
      <w:jc w:val="left"/>
    </w:pPr>
    <w:rPr>
      <w:w w:val="120"/>
      <w:sz w:val="16"/>
    </w:rPr>
  </w:style>
  <w:style w:type="paragraph" w:customStyle="1" w:styleId="Source">
    <w:name w:val="Source"/>
    <w:basedOn w:val="Normal"/>
    <w:autoRedefine/>
    <w:qFormat/>
    <w:rsid w:val="0014181A"/>
    <w:pPr>
      <w:spacing w:before="100"/>
    </w:pPr>
    <w:rPr>
      <w:rFonts w:ascii="Arial Narrow" w:hAnsi="Arial Narrow"/>
      <w:i/>
      <w:sz w:val="16"/>
    </w:rPr>
  </w:style>
  <w:style w:type="paragraph" w:customStyle="1" w:styleId="TableText-LeftBullet">
    <w:name w:val="Table Text - Left (Bullet)"/>
    <w:basedOn w:val="TableText-Left"/>
    <w:autoRedefine/>
    <w:qFormat/>
    <w:rsid w:val="0014181A"/>
    <w:pPr>
      <w:numPr>
        <w:numId w:val="9"/>
      </w:numPr>
      <w:tabs>
        <w:tab w:val="left" w:pos="284"/>
      </w:tabs>
      <w:ind w:left="284" w:hanging="284"/>
    </w:pPr>
  </w:style>
  <w:style w:type="paragraph" w:customStyle="1" w:styleId="Table1-Center">
    <w:name w:val="Table 1 - Center"/>
    <w:basedOn w:val="Normal"/>
    <w:autoRedefine/>
    <w:qFormat/>
    <w:rsid w:val="0014181A"/>
    <w:pPr>
      <w:suppressAutoHyphens w:val="0"/>
      <w:spacing w:before="40" w:after="40"/>
      <w:jc w:val="center"/>
    </w:pPr>
    <w:rPr>
      <w:rFonts w:ascii="Arial Narrow" w:eastAsia="SimSun" w:hAnsi="Arial Narrow"/>
      <w:b/>
      <w:color w:val="FFFFFF"/>
      <w:sz w:val="22"/>
      <w:szCs w:val="20"/>
      <w:lang w:val="en-AU" w:eastAsia="en-AU"/>
    </w:rPr>
  </w:style>
  <w:style w:type="character" w:styleId="FollowedHyperlink">
    <w:name w:val="FollowedHyperlink"/>
    <w:uiPriority w:val="99"/>
    <w:semiHidden/>
    <w:unhideWhenUsed/>
    <w:rsid w:val="0014181A"/>
    <w:rPr>
      <w:color w:val="800080"/>
      <w:u w:val="single"/>
    </w:rPr>
  </w:style>
  <w:style w:type="paragraph" w:customStyle="1" w:styleId="Notes-Heading075Left">
    <w:name w:val="Notes - Heading (0.75 Left)"/>
    <w:basedOn w:val="Notes-Heading"/>
    <w:autoRedefine/>
    <w:qFormat/>
    <w:rsid w:val="0014181A"/>
    <w:pPr>
      <w:ind w:left="425"/>
    </w:pPr>
  </w:style>
  <w:style w:type="paragraph" w:customStyle="1" w:styleId="Cover3">
    <w:name w:val="Cover 3"/>
    <w:basedOn w:val="Heading3"/>
    <w:autoRedefine/>
    <w:qFormat/>
    <w:rsid w:val="0014181A"/>
    <w:pPr>
      <w:jc w:val="right"/>
    </w:pPr>
    <w:rPr>
      <w:b/>
      <w:sz w:val="20"/>
    </w:rPr>
  </w:style>
  <w:style w:type="paragraph" w:customStyle="1" w:styleId="Cover2">
    <w:name w:val="Cover 2"/>
    <w:basedOn w:val="Normal"/>
    <w:qFormat/>
    <w:rsid w:val="0014181A"/>
    <w:pPr>
      <w:jc w:val="left"/>
    </w:pPr>
    <w:rPr>
      <w:sz w:val="28"/>
    </w:rPr>
  </w:style>
  <w:style w:type="paragraph" w:customStyle="1" w:styleId="Coding">
    <w:name w:val="Coding"/>
    <w:basedOn w:val="Normal"/>
    <w:qFormat/>
    <w:rsid w:val="0014181A"/>
    <w:pPr>
      <w:jc w:val="left"/>
    </w:pPr>
  </w:style>
  <w:style w:type="paragraph" w:customStyle="1" w:styleId="Cover4">
    <w:name w:val="Cover 4"/>
    <w:basedOn w:val="Normal"/>
    <w:autoRedefine/>
    <w:qFormat/>
    <w:rsid w:val="0014181A"/>
    <w:pPr>
      <w:spacing w:before="40" w:after="40"/>
    </w:pPr>
  </w:style>
  <w:style w:type="paragraph" w:customStyle="1" w:styleId="Cover4Bold">
    <w:name w:val="Cover 4 (Bold)"/>
    <w:basedOn w:val="Normal"/>
    <w:autoRedefine/>
    <w:qFormat/>
    <w:rsid w:val="0014181A"/>
    <w:pPr>
      <w:spacing w:before="40" w:after="40"/>
    </w:pPr>
    <w:rPr>
      <w:b/>
    </w:rPr>
  </w:style>
  <w:style w:type="paragraph" w:customStyle="1" w:styleId="Symbol2ptBefore2ptAfter">
    <w:name w:val="Symbol (2pt Before + 2pt After)"/>
    <w:basedOn w:val="Normal"/>
    <w:autoRedefine/>
    <w:qFormat/>
    <w:rsid w:val="0014181A"/>
    <w:pPr>
      <w:suppressAutoHyphens w:val="0"/>
      <w:spacing w:before="40" w:after="40"/>
      <w:jc w:val="left"/>
    </w:pPr>
    <w:rPr>
      <w:rFonts w:ascii="Wingdings" w:eastAsia="SimSun" w:hAnsi="Wingdings"/>
      <w:color w:val="auto"/>
      <w:sz w:val="22"/>
      <w:szCs w:val="22"/>
      <w:lang w:val="en-AU" w:eastAsia="en-AU"/>
    </w:rPr>
  </w:style>
  <w:style w:type="paragraph" w:customStyle="1" w:styleId="Normal2ptBefore2ptAfter">
    <w:name w:val="Normal (2pt Before + 2pt After)"/>
    <w:basedOn w:val="Normal"/>
    <w:autoRedefine/>
    <w:qFormat/>
    <w:rsid w:val="0014181A"/>
    <w:pPr>
      <w:suppressAutoHyphens w:val="0"/>
      <w:spacing w:before="40" w:after="40"/>
      <w:jc w:val="left"/>
    </w:pPr>
    <w:rPr>
      <w:rFonts w:eastAsia="SimSun"/>
      <w:color w:val="auto"/>
      <w:szCs w:val="22"/>
      <w:lang w:val="en-AU" w:eastAsia="en-AU"/>
    </w:rPr>
  </w:style>
  <w:style w:type="paragraph" w:customStyle="1" w:styleId="NormalRed">
    <w:name w:val="Normal (Red)"/>
    <w:basedOn w:val="Normal"/>
    <w:link w:val="NormalRedChar"/>
    <w:autoRedefine/>
    <w:qFormat/>
    <w:rsid w:val="0014181A"/>
    <w:pPr>
      <w:suppressAutoHyphens w:val="0"/>
      <w:jc w:val="left"/>
    </w:pPr>
    <w:rPr>
      <w:rFonts w:eastAsia="SimSun"/>
      <w:color w:val="FF0000"/>
      <w:szCs w:val="16"/>
      <w:lang w:val="en-AU" w:eastAsia="x-none"/>
    </w:rPr>
  </w:style>
  <w:style w:type="character" w:customStyle="1" w:styleId="NormalRedChar">
    <w:name w:val="Normal (Red) Char"/>
    <w:link w:val="NormalRed"/>
    <w:locked/>
    <w:rsid w:val="0014181A"/>
    <w:rPr>
      <w:rFonts w:ascii="Calibri" w:eastAsia="SimSun" w:hAnsi="Calibri" w:cs="Times New Roman"/>
      <w:color w:val="FF0000"/>
      <w:sz w:val="20"/>
      <w:szCs w:val="16"/>
      <w:lang w:eastAsia="x-none"/>
    </w:rPr>
  </w:style>
  <w:style w:type="paragraph" w:styleId="HTMLPreformatted">
    <w:name w:val="HTML Preformatted"/>
    <w:basedOn w:val="Normal"/>
    <w:link w:val="HTMLPreformattedChar"/>
    <w:uiPriority w:val="99"/>
    <w:semiHidden/>
    <w:unhideWhenUsed/>
    <w:rsid w:val="00141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cs="Courier New"/>
      <w:color w:val="auto"/>
      <w:szCs w:val="20"/>
      <w:lang w:val="en-AU" w:eastAsia="en-AU"/>
    </w:rPr>
  </w:style>
  <w:style w:type="character" w:customStyle="1" w:styleId="HTMLPreformattedChar">
    <w:name w:val="HTML Preformatted Char"/>
    <w:basedOn w:val="DefaultParagraphFont"/>
    <w:link w:val="HTMLPreformatted"/>
    <w:uiPriority w:val="99"/>
    <w:semiHidden/>
    <w:rsid w:val="0014181A"/>
    <w:rPr>
      <w:rFonts w:ascii="Courier New" w:eastAsia="Times New Roman" w:hAnsi="Courier New" w:cs="Courier New"/>
      <w:sz w:val="20"/>
      <w:szCs w:val="20"/>
      <w:lang w:eastAsia="en-AU"/>
    </w:rPr>
  </w:style>
  <w:style w:type="paragraph" w:customStyle="1" w:styleId="ui-helper-hidden">
    <w:name w:val="ui-helper-hidden"/>
    <w:basedOn w:val="Normal"/>
    <w:rsid w:val="0014181A"/>
    <w:pPr>
      <w:suppressAutoHyphens w:val="0"/>
      <w:jc w:val="left"/>
    </w:pPr>
    <w:rPr>
      <w:rFonts w:eastAsia="Times New Roman" w:cs="Arial"/>
      <w:vanish/>
      <w:color w:val="434343"/>
      <w:sz w:val="18"/>
      <w:szCs w:val="18"/>
      <w:lang w:val="en-AU" w:eastAsia="en-AU"/>
    </w:rPr>
  </w:style>
  <w:style w:type="paragraph" w:customStyle="1" w:styleId="ui-helper-reset">
    <w:name w:val="ui-helper-reset"/>
    <w:basedOn w:val="Normal"/>
    <w:rsid w:val="0014181A"/>
    <w:pPr>
      <w:suppressAutoHyphens w:val="0"/>
      <w:jc w:val="left"/>
    </w:pPr>
    <w:rPr>
      <w:rFonts w:eastAsia="Times New Roman" w:cs="Arial"/>
      <w:color w:val="434343"/>
      <w:sz w:val="24"/>
      <w:lang w:val="en-AU" w:eastAsia="en-AU"/>
    </w:rPr>
  </w:style>
  <w:style w:type="paragraph" w:customStyle="1" w:styleId="ui-helper-zfix">
    <w:name w:val="ui-helper-zfix"/>
    <w:basedOn w:val="Normal"/>
    <w:rsid w:val="0014181A"/>
    <w:pPr>
      <w:suppressAutoHyphens w:val="0"/>
      <w:jc w:val="left"/>
    </w:pPr>
    <w:rPr>
      <w:rFonts w:eastAsia="Times New Roman" w:cs="Arial"/>
      <w:color w:val="434343"/>
      <w:sz w:val="18"/>
      <w:szCs w:val="18"/>
      <w:lang w:val="en-AU" w:eastAsia="en-AU"/>
    </w:rPr>
  </w:style>
  <w:style w:type="paragraph" w:customStyle="1" w:styleId="ui-icon">
    <w:name w:val="ui-icon"/>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widget-overlay">
    <w:name w:val="ui-widget-overlay"/>
    <w:basedOn w:val="Normal"/>
    <w:rsid w:val="0014181A"/>
    <w:pPr>
      <w:shd w:val="clear" w:color="auto" w:fill="000000"/>
      <w:suppressAutoHyphens w:val="0"/>
      <w:jc w:val="left"/>
    </w:pPr>
    <w:rPr>
      <w:rFonts w:eastAsia="Times New Roman" w:cs="Arial"/>
      <w:color w:val="434343"/>
      <w:sz w:val="18"/>
      <w:szCs w:val="18"/>
      <w:lang w:val="en-AU" w:eastAsia="en-AU"/>
    </w:rPr>
  </w:style>
  <w:style w:type="paragraph" w:customStyle="1" w:styleId="ui-state-default">
    <w:name w:val="ui-state-default"/>
    <w:basedOn w:val="Normal"/>
    <w:rsid w:val="0014181A"/>
    <w:pPr>
      <w:pBdr>
        <w:top w:val="single" w:sz="6" w:space="0" w:color="6E6E6E"/>
        <w:left w:val="single" w:sz="6" w:space="0" w:color="6E6E6E"/>
        <w:bottom w:val="single" w:sz="6" w:space="0" w:color="6E6E6E"/>
        <w:right w:val="single" w:sz="6" w:space="0" w:color="6E6E6E"/>
      </w:pBdr>
      <w:shd w:val="clear" w:color="auto" w:fill="D6D6D6"/>
      <w:suppressAutoHyphens w:val="0"/>
      <w:jc w:val="left"/>
    </w:pPr>
    <w:rPr>
      <w:rFonts w:eastAsia="Times New Roman" w:cs="Arial"/>
      <w:color w:val="555555"/>
      <w:sz w:val="18"/>
      <w:szCs w:val="18"/>
      <w:lang w:val="en-AU" w:eastAsia="en-AU"/>
    </w:rPr>
  </w:style>
  <w:style w:type="paragraph" w:customStyle="1" w:styleId="ui-state-hover">
    <w:name w:val="ui-state-hover"/>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focus">
    <w:name w:val="ui-state-focus"/>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active">
    <w:name w:val="ui-state-active"/>
    <w:basedOn w:val="Normal"/>
    <w:rsid w:val="0014181A"/>
    <w:pPr>
      <w:pBdr>
        <w:top w:val="single" w:sz="6" w:space="0" w:color="AAAAAA"/>
        <w:left w:val="single" w:sz="6" w:space="0" w:color="AAAAAA"/>
        <w:bottom w:val="single" w:sz="6" w:space="0" w:color="AAAAAA"/>
        <w:right w:val="single" w:sz="6" w:space="0" w:color="AAAAAA"/>
      </w:pBdr>
      <w:shd w:val="clear" w:color="auto" w:fill="F2F2F2"/>
      <w:suppressAutoHyphens w:val="0"/>
      <w:jc w:val="left"/>
    </w:pPr>
    <w:rPr>
      <w:rFonts w:eastAsia="Times New Roman" w:cs="Arial"/>
      <w:color w:val="212121"/>
      <w:sz w:val="18"/>
      <w:szCs w:val="18"/>
      <w:lang w:val="en-AU" w:eastAsia="en-AU"/>
    </w:rPr>
  </w:style>
  <w:style w:type="paragraph" w:customStyle="1" w:styleId="ui-state-highlight">
    <w:name w:val="ui-state-highlight"/>
    <w:basedOn w:val="Normal"/>
    <w:rsid w:val="0014181A"/>
    <w:pPr>
      <w:pBdr>
        <w:top w:val="single" w:sz="6" w:space="0" w:color="FDDE26"/>
        <w:left w:val="single" w:sz="6" w:space="0" w:color="FDDE26"/>
        <w:bottom w:val="single" w:sz="6" w:space="0" w:color="FDDE26"/>
        <w:right w:val="single" w:sz="6" w:space="0" w:color="FDDE26"/>
      </w:pBdr>
      <w:shd w:val="clear" w:color="auto" w:fill="FBF9EE"/>
      <w:suppressAutoHyphens w:val="0"/>
      <w:jc w:val="left"/>
    </w:pPr>
    <w:rPr>
      <w:rFonts w:eastAsia="Times New Roman" w:cs="Arial"/>
      <w:color w:val="363636"/>
      <w:sz w:val="18"/>
      <w:szCs w:val="18"/>
      <w:lang w:val="en-AU" w:eastAsia="en-AU"/>
    </w:rPr>
  </w:style>
  <w:style w:type="paragraph" w:customStyle="1" w:styleId="ui-state-error">
    <w:name w:val="ui-state-error"/>
    <w:basedOn w:val="Normal"/>
    <w:rsid w:val="0014181A"/>
    <w:pPr>
      <w:pBdr>
        <w:top w:val="single" w:sz="6" w:space="0" w:color="CD0A0A"/>
        <w:left w:val="single" w:sz="6" w:space="0" w:color="CD0A0A"/>
        <w:bottom w:val="single" w:sz="6" w:space="0" w:color="CD0A0A"/>
        <w:right w:val="single" w:sz="6" w:space="0" w:color="CD0A0A"/>
      </w:pBdr>
      <w:shd w:val="clear" w:color="auto" w:fill="FEF1EC"/>
      <w:suppressAutoHyphens w:val="0"/>
      <w:jc w:val="left"/>
    </w:pPr>
    <w:rPr>
      <w:rFonts w:eastAsia="Times New Roman" w:cs="Arial"/>
      <w:color w:val="CD0A0A"/>
      <w:sz w:val="18"/>
      <w:szCs w:val="18"/>
      <w:lang w:val="en-AU" w:eastAsia="en-AU"/>
    </w:rPr>
  </w:style>
  <w:style w:type="paragraph" w:customStyle="1" w:styleId="ui-state-error-text">
    <w:name w:val="ui-state-error-text"/>
    <w:basedOn w:val="Normal"/>
    <w:rsid w:val="0014181A"/>
    <w:pPr>
      <w:suppressAutoHyphens w:val="0"/>
      <w:jc w:val="left"/>
    </w:pPr>
    <w:rPr>
      <w:rFonts w:eastAsia="Times New Roman" w:cs="Arial"/>
      <w:color w:val="CD0A0A"/>
      <w:sz w:val="18"/>
      <w:szCs w:val="18"/>
      <w:lang w:val="en-AU" w:eastAsia="en-AU"/>
    </w:rPr>
  </w:style>
  <w:style w:type="paragraph" w:customStyle="1" w:styleId="ui-priority-primary">
    <w:name w:val="ui-priority-primary"/>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secondary">
    <w:name w:val="ui-priority-secondary"/>
    <w:basedOn w:val="Normal"/>
    <w:rsid w:val="0014181A"/>
    <w:pPr>
      <w:suppressAutoHyphens w:val="0"/>
      <w:jc w:val="left"/>
    </w:pPr>
    <w:rPr>
      <w:rFonts w:eastAsia="Times New Roman" w:cs="Arial"/>
      <w:b/>
      <w:bCs/>
      <w:color w:val="434343"/>
      <w:sz w:val="18"/>
      <w:szCs w:val="18"/>
      <w:lang w:val="en-AU" w:eastAsia="en-AU"/>
    </w:rPr>
  </w:style>
  <w:style w:type="paragraph" w:customStyle="1" w:styleId="ui-state-disabled">
    <w:name w:val="ui-state-disabled"/>
    <w:basedOn w:val="Normal"/>
    <w:rsid w:val="0014181A"/>
    <w:pPr>
      <w:suppressAutoHyphens w:val="0"/>
      <w:jc w:val="left"/>
    </w:pPr>
    <w:rPr>
      <w:rFonts w:eastAsia="Times New Roman" w:cs="Arial"/>
      <w:color w:val="434343"/>
      <w:sz w:val="18"/>
      <w:szCs w:val="18"/>
      <w:lang w:val="en-AU" w:eastAsia="en-AU"/>
    </w:rPr>
  </w:style>
  <w:style w:type="paragraph" w:customStyle="1" w:styleId="ui-widget-shadow">
    <w:name w:val="ui-widget-shadow"/>
    <w:basedOn w:val="Normal"/>
    <w:rsid w:val="0014181A"/>
    <w:pPr>
      <w:shd w:val="clear" w:color="auto" w:fill="AAAAAA"/>
      <w:suppressAutoHyphens w:val="0"/>
      <w:ind w:left="-120"/>
      <w:jc w:val="left"/>
    </w:pPr>
    <w:rPr>
      <w:rFonts w:eastAsia="Times New Roman" w:cs="Arial"/>
      <w:color w:val="434343"/>
      <w:sz w:val="18"/>
      <w:szCs w:val="18"/>
      <w:lang w:val="en-AU" w:eastAsia="en-AU"/>
    </w:rPr>
  </w:style>
  <w:style w:type="paragraph" w:customStyle="1" w:styleId="ui-resizable-handle">
    <w:name w:val="ui-resizable-handle"/>
    <w:basedOn w:val="Normal"/>
    <w:rsid w:val="0014181A"/>
    <w:pPr>
      <w:suppressAutoHyphens w:val="0"/>
      <w:jc w:val="left"/>
    </w:pPr>
    <w:rPr>
      <w:rFonts w:eastAsia="Times New Roman" w:cs="Arial"/>
      <w:color w:val="434343"/>
      <w:sz w:val="2"/>
      <w:szCs w:val="2"/>
      <w:lang w:val="en-AU" w:eastAsia="en-AU"/>
    </w:rPr>
  </w:style>
  <w:style w:type="paragraph" w:customStyle="1" w:styleId="ui-resizable-n">
    <w:name w:val="ui-resizable-n"/>
    <w:basedOn w:val="Normal"/>
    <w:rsid w:val="0014181A"/>
    <w:pPr>
      <w:suppressAutoHyphens w:val="0"/>
      <w:jc w:val="left"/>
    </w:pPr>
    <w:rPr>
      <w:rFonts w:eastAsia="Times New Roman" w:cs="Arial"/>
      <w:color w:val="434343"/>
      <w:sz w:val="18"/>
      <w:szCs w:val="18"/>
      <w:lang w:val="en-AU" w:eastAsia="en-AU"/>
    </w:rPr>
  </w:style>
  <w:style w:type="paragraph" w:customStyle="1" w:styleId="ui-resizable-s">
    <w:name w:val="ui-resizable-s"/>
    <w:basedOn w:val="Normal"/>
    <w:rsid w:val="0014181A"/>
    <w:pPr>
      <w:suppressAutoHyphens w:val="0"/>
      <w:jc w:val="left"/>
    </w:pPr>
    <w:rPr>
      <w:rFonts w:eastAsia="Times New Roman" w:cs="Arial"/>
      <w:color w:val="434343"/>
      <w:sz w:val="18"/>
      <w:szCs w:val="18"/>
      <w:lang w:val="en-AU" w:eastAsia="en-AU"/>
    </w:rPr>
  </w:style>
  <w:style w:type="paragraph" w:customStyle="1" w:styleId="ui-resizable-e">
    <w:name w:val="ui-resizable-e"/>
    <w:basedOn w:val="Normal"/>
    <w:rsid w:val="0014181A"/>
    <w:pPr>
      <w:suppressAutoHyphens w:val="0"/>
      <w:jc w:val="left"/>
    </w:pPr>
    <w:rPr>
      <w:rFonts w:eastAsia="Times New Roman" w:cs="Arial"/>
      <w:color w:val="434343"/>
      <w:sz w:val="18"/>
      <w:szCs w:val="18"/>
      <w:lang w:val="en-AU" w:eastAsia="en-AU"/>
    </w:rPr>
  </w:style>
  <w:style w:type="paragraph" w:customStyle="1" w:styleId="ui-resizable-w">
    <w:name w:val="ui-resizable-w"/>
    <w:basedOn w:val="Normal"/>
    <w:rsid w:val="0014181A"/>
    <w:pPr>
      <w:suppressAutoHyphens w:val="0"/>
      <w:jc w:val="left"/>
    </w:pPr>
    <w:rPr>
      <w:rFonts w:eastAsia="Times New Roman" w:cs="Arial"/>
      <w:color w:val="434343"/>
      <w:sz w:val="18"/>
      <w:szCs w:val="18"/>
      <w:lang w:val="en-AU" w:eastAsia="en-AU"/>
    </w:rPr>
  </w:style>
  <w:style w:type="paragraph" w:customStyle="1" w:styleId="ui-resizable-se">
    <w:name w:val="ui-resizable-se"/>
    <w:basedOn w:val="Normal"/>
    <w:rsid w:val="0014181A"/>
    <w:pPr>
      <w:suppressAutoHyphens w:val="0"/>
      <w:jc w:val="left"/>
    </w:pPr>
    <w:rPr>
      <w:rFonts w:eastAsia="Times New Roman" w:cs="Arial"/>
      <w:color w:val="434343"/>
      <w:sz w:val="18"/>
      <w:szCs w:val="18"/>
      <w:lang w:val="en-AU" w:eastAsia="en-AU"/>
    </w:rPr>
  </w:style>
  <w:style w:type="paragraph" w:customStyle="1" w:styleId="ui-resizable-sw">
    <w:name w:val="ui-resizable-sw"/>
    <w:basedOn w:val="Normal"/>
    <w:rsid w:val="0014181A"/>
    <w:pPr>
      <w:suppressAutoHyphens w:val="0"/>
      <w:jc w:val="left"/>
    </w:pPr>
    <w:rPr>
      <w:rFonts w:eastAsia="Times New Roman" w:cs="Arial"/>
      <w:color w:val="434343"/>
      <w:sz w:val="18"/>
      <w:szCs w:val="18"/>
      <w:lang w:val="en-AU" w:eastAsia="en-AU"/>
    </w:rPr>
  </w:style>
  <w:style w:type="paragraph" w:customStyle="1" w:styleId="ui-resizable-nw">
    <w:name w:val="ui-resizable-nw"/>
    <w:basedOn w:val="Normal"/>
    <w:rsid w:val="0014181A"/>
    <w:pPr>
      <w:suppressAutoHyphens w:val="0"/>
      <w:jc w:val="left"/>
    </w:pPr>
    <w:rPr>
      <w:rFonts w:eastAsia="Times New Roman" w:cs="Arial"/>
      <w:color w:val="434343"/>
      <w:sz w:val="18"/>
      <w:szCs w:val="18"/>
      <w:lang w:val="en-AU" w:eastAsia="en-AU"/>
    </w:rPr>
  </w:style>
  <w:style w:type="paragraph" w:customStyle="1" w:styleId="ui-resizable-ne">
    <w:name w:val="ui-resizable-ne"/>
    <w:basedOn w:val="Normal"/>
    <w:rsid w:val="0014181A"/>
    <w:pPr>
      <w:suppressAutoHyphens w:val="0"/>
      <w:jc w:val="left"/>
    </w:pPr>
    <w:rPr>
      <w:rFonts w:eastAsia="Times New Roman" w:cs="Arial"/>
      <w:color w:val="434343"/>
      <w:sz w:val="18"/>
      <w:szCs w:val="18"/>
      <w:lang w:val="en-AU" w:eastAsia="en-AU"/>
    </w:rPr>
  </w:style>
  <w:style w:type="paragraph" w:customStyle="1" w:styleId="ui-selectable-helper">
    <w:name w:val="ui-selectable-helper"/>
    <w:basedOn w:val="Normal"/>
    <w:rsid w:val="0014181A"/>
    <w:pPr>
      <w:pBdr>
        <w:top w:val="dotted" w:sz="6" w:space="0" w:color="000000"/>
        <w:left w:val="dotted" w:sz="6" w:space="0" w:color="000000"/>
        <w:bottom w:val="dotted" w:sz="6" w:space="0" w:color="000000"/>
        <w:right w:val="dotted" w:sz="6" w:space="0" w:color="000000"/>
      </w:pBdr>
      <w:suppressAutoHyphens w:val="0"/>
      <w:jc w:val="left"/>
    </w:pPr>
    <w:rPr>
      <w:rFonts w:eastAsia="Times New Roman" w:cs="Arial"/>
      <w:color w:val="434343"/>
      <w:sz w:val="18"/>
      <w:szCs w:val="18"/>
      <w:lang w:val="en-AU" w:eastAsia="en-AU"/>
    </w:rPr>
  </w:style>
  <w:style w:type="paragraph" w:customStyle="1" w:styleId="ui-accordion">
    <w:name w:val="ui-accordion"/>
    <w:basedOn w:val="Normal"/>
    <w:rsid w:val="0014181A"/>
    <w:pPr>
      <w:suppressAutoHyphens w:val="0"/>
      <w:jc w:val="left"/>
    </w:pPr>
    <w:rPr>
      <w:rFonts w:eastAsia="Times New Roman" w:cs="Arial"/>
      <w:color w:val="434343"/>
      <w:sz w:val="18"/>
      <w:szCs w:val="18"/>
      <w:lang w:val="en-AU" w:eastAsia="en-AU"/>
    </w:rPr>
  </w:style>
  <w:style w:type="paragraph" w:customStyle="1" w:styleId="ui-menu">
    <w:name w:val="ui-menu"/>
    <w:basedOn w:val="Normal"/>
    <w:rsid w:val="0014181A"/>
    <w:pPr>
      <w:shd w:val="clear" w:color="auto" w:fill="FFFFFF"/>
      <w:suppressAutoHyphens w:val="0"/>
      <w:jc w:val="left"/>
    </w:pPr>
    <w:rPr>
      <w:rFonts w:eastAsia="Times New Roman" w:cs="Arial"/>
      <w:color w:val="434343"/>
      <w:sz w:val="18"/>
      <w:szCs w:val="18"/>
      <w:lang w:val="en-AU" w:eastAsia="en-AU"/>
    </w:rPr>
  </w:style>
  <w:style w:type="paragraph" w:customStyle="1" w:styleId="ui-button">
    <w:name w:val="ui-button"/>
    <w:basedOn w:val="Normal"/>
    <w:rsid w:val="0014181A"/>
    <w:pPr>
      <w:suppressAutoHyphens w:val="0"/>
      <w:ind w:right="24"/>
      <w:jc w:val="center"/>
    </w:pPr>
    <w:rPr>
      <w:rFonts w:eastAsia="Times New Roman" w:cs="Arial"/>
      <w:color w:val="434343"/>
      <w:sz w:val="18"/>
      <w:szCs w:val="18"/>
      <w:lang w:val="en-AU" w:eastAsia="en-AU"/>
    </w:rPr>
  </w:style>
  <w:style w:type="paragraph" w:customStyle="1" w:styleId="ui-button-icon-only">
    <w:name w:val="ui-button-icon-only"/>
    <w:basedOn w:val="Normal"/>
    <w:rsid w:val="0014181A"/>
    <w:pPr>
      <w:suppressAutoHyphens w:val="0"/>
      <w:jc w:val="left"/>
    </w:pPr>
    <w:rPr>
      <w:rFonts w:eastAsia="Times New Roman" w:cs="Arial"/>
      <w:color w:val="434343"/>
      <w:sz w:val="18"/>
      <w:szCs w:val="18"/>
      <w:lang w:val="en-AU" w:eastAsia="en-AU"/>
    </w:rPr>
  </w:style>
  <w:style w:type="paragraph" w:customStyle="1" w:styleId="ui-button-icons-only">
    <w:name w:val="ui-button-icons-only"/>
    <w:basedOn w:val="Normal"/>
    <w:rsid w:val="0014181A"/>
    <w:pPr>
      <w:suppressAutoHyphens w:val="0"/>
      <w:jc w:val="left"/>
    </w:pPr>
    <w:rPr>
      <w:rFonts w:eastAsia="Times New Roman" w:cs="Arial"/>
      <w:color w:val="434343"/>
      <w:sz w:val="18"/>
      <w:szCs w:val="18"/>
      <w:lang w:val="en-AU" w:eastAsia="en-AU"/>
    </w:rPr>
  </w:style>
  <w:style w:type="paragraph" w:customStyle="1" w:styleId="ui-buttonset">
    <w:name w:val="ui-buttonset"/>
    <w:basedOn w:val="Normal"/>
    <w:rsid w:val="0014181A"/>
    <w:pPr>
      <w:suppressAutoHyphens w:val="0"/>
      <w:ind w:right="105"/>
      <w:jc w:val="left"/>
    </w:pPr>
    <w:rPr>
      <w:rFonts w:eastAsia="Times New Roman" w:cs="Arial"/>
      <w:color w:val="434343"/>
      <w:sz w:val="18"/>
      <w:szCs w:val="18"/>
      <w:lang w:val="en-AU" w:eastAsia="en-AU"/>
    </w:rPr>
  </w:style>
  <w:style w:type="paragraph" w:customStyle="1" w:styleId="ui-dialog">
    <w:name w:val="ui-dialog"/>
    <w:basedOn w:val="Normal"/>
    <w:rsid w:val="0014181A"/>
    <w:pPr>
      <w:shd w:val="clear" w:color="auto" w:fill="FFFFFF"/>
      <w:suppressAutoHyphens w:val="0"/>
      <w:jc w:val="left"/>
    </w:pPr>
    <w:rPr>
      <w:rFonts w:eastAsia="Times New Roman" w:cs="Arial"/>
      <w:color w:val="434343"/>
      <w:sz w:val="18"/>
      <w:szCs w:val="18"/>
      <w:lang w:val="en-AU" w:eastAsia="en-AU"/>
    </w:rPr>
  </w:style>
  <w:style w:type="paragraph" w:customStyle="1" w:styleId="ui-slider">
    <w:name w:val="ui-slider"/>
    <w:basedOn w:val="Normal"/>
    <w:rsid w:val="0014181A"/>
    <w:pPr>
      <w:pBdr>
        <w:top w:val="single" w:sz="6" w:space="0" w:color="C3D0D6"/>
        <w:left w:val="single" w:sz="6" w:space="0" w:color="C3D0D6"/>
        <w:bottom w:val="single" w:sz="6" w:space="0" w:color="C3D0D6"/>
        <w:right w:val="single" w:sz="6" w:space="0" w:color="C3D0D6"/>
      </w:pBdr>
      <w:shd w:val="clear" w:color="auto" w:fill="F4F4F4"/>
      <w:suppressAutoHyphens w:val="0"/>
      <w:jc w:val="left"/>
    </w:pPr>
    <w:rPr>
      <w:rFonts w:eastAsia="Times New Roman" w:cs="Arial"/>
      <w:color w:val="434343"/>
      <w:sz w:val="18"/>
      <w:szCs w:val="18"/>
      <w:lang w:val="en-AU" w:eastAsia="en-AU"/>
    </w:rPr>
  </w:style>
  <w:style w:type="paragraph" w:customStyle="1" w:styleId="ui-slider-horizontal">
    <w:name w:val="ui-slider-horizontal"/>
    <w:basedOn w:val="Normal"/>
    <w:rsid w:val="0014181A"/>
    <w:pPr>
      <w:suppressAutoHyphens w:val="0"/>
      <w:jc w:val="left"/>
    </w:pPr>
    <w:rPr>
      <w:rFonts w:eastAsia="Times New Roman" w:cs="Arial"/>
      <w:color w:val="434343"/>
      <w:sz w:val="18"/>
      <w:szCs w:val="18"/>
      <w:lang w:val="en-AU" w:eastAsia="en-AU"/>
    </w:rPr>
  </w:style>
  <w:style w:type="paragraph" w:customStyle="1" w:styleId="ui-slider-vertical">
    <w:name w:val="ui-slider-vertical"/>
    <w:basedOn w:val="Normal"/>
    <w:rsid w:val="0014181A"/>
    <w:pPr>
      <w:suppressAutoHyphens w:val="0"/>
      <w:jc w:val="left"/>
    </w:pPr>
    <w:rPr>
      <w:rFonts w:eastAsia="Times New Roman" w:cs="Arial"/>
      <w:color w:val="434343"/>
      <w:sz w:val="18"/>
      <w:szCs w:val="18"/>
      <w:lang w:val="en-AU" w:eastAsia="en-AU"/>
    </w:rPr>
  </w:style>
  <w:style w:type="paragraph" w:customStyle="1" w:styleId="ui-tabs">
    <w:name w:val="ui-tabs"/>
    <w:basedOn w:val="Normal"/>
    <w:rsid w:val="0014181A"/>
    <w:pPr>
      <w:suppressAutoHyphens w:val="0"/>
      <w:jc w:val="left"/>
    </w:pPr>
    <w:rPr>
      <w:rFonts w:eastAsia="Times New Roman" w:cs="Arial"/>
      <w:color w:val="434343"/>
      <w:sz w:val="18"/>
      <w:szCs w:val="18"/>
      <w:lang w:val="en-AU" w:eastAsia="en-AU"/>
    </w:rPr>
  </w:style>
  <w:style w:type="paragraph" w:customStyle="1" w:styleId="ui-datepicker">
    <w:name w:val="ui-datepicker"/>
    <w:basedOn w:val="Normal"/>
    <w:rsid w:val="0014181A"/>
    <w:pPr>
      <w:pBdr>
        <w:top w:val="single" w:sz="6" w:space="0" w:color="C3D0D6"/>
        <w:left w:val="single" w:sz="6" w:space="2" w:color="C3D0D6"/>
        <w:bottom w:val="single" w:sz="6" w:space="0" w:color="C3D0D6"/>
        <w:right w:val="single" w:sz="6" w:space="2" w:color="C3D0D6"/>
      </w:pBdr>
      <w:shd w:val="clear" w:color="auto" w:fill="F4F4F4"/>
      <w:suppressAutoHyphens w:val="0"/>
      <w:jc w:val="left"/>
    </w:pPr>
    <w:rPr>
      <w:rFonts w:eastAsia="Times New Roman" w:cs="Arial"/>
      <w:vanish/>
      <w:color w:val="434343"/>
      <w:sz w:val="18"/>
      <w:szCs w:val="18"/>
      <w:lang w:val="en-AU" w:eastAsia="en-AU"/>
    </w:rPr>
  </w:style>
  <w:style w:type="paragraph" w:customStyle="1" w:styleId="ui-datepicker-row-break">
    <w:name w:val="ui-datepicker-row-break"/>
    <w:basedOn w:val="Normal"/>
    <w:rsid w:val="0014181A"/>
    <w:pPr>
      <w:suppressAutoHyphens w:val="0"/>
      <w:jc w:val="left"/>
    </w:pPr>
    <w:rPr>
      <w:rFonts w:eastAsia="Times New Roman" w:cs="Arial"/>
      <w:color w:val="434343"/>
      <w:sz w:val="2"/>
      <w:szCs w:val="2"/>
      <w:lang w:val="en-AU" w:eastAsia="en-AU"/>
    </w:rPr>
  </w:style>
  <w:style w:type="paragraph" w:customStyle="1" w:styleId="ui-datepicker-rtl">
    <w:name w:val="ui-datepicker-rtl"/>
    <w:basedOn w:val="Normal"/>
    <w:rsid w:val="0014181A"/>
    <w:pPr>
      <w:suppressAutoHyphens w:val="0"/>
      <w:bidi/>
      <w:jc w:val="left"/>
    </w:pPr>
    <w:rPr>
      <w:rFonts w:eastAsia="Times New Roman" w:cs="Arial"/>
      <w:color w:val="434343"/>
      <w:sz w:val="18"/>
      <w:szCs w:val="18"/>
      <w:lang w:val="en-AU" w:eastAsia="en-AU"/>
    </w:rPr>
  </w:style>
  <w:style w:type="paragraph" w:customStyle="1" w:styleId="ui-datepicker-cover">
    <w:name w:val="ui-datepicker-cover"/>
    <w:basedOn w:val="Normal"/>
    <w:rsid w:val="0014181A"/>
    <w:pPr>
      <w:suppressAutoHyphens w:val="0"/>
      <w:jc w:val="left"/>
    </w:pPr>
    <w:rPr>
      <w:rFonts w:eastAsia="Times New Roman" w:cs="Arial"/>
      <w:color w:val="434343"/>
      <w:sz w:val="18"/>
      <w:szCs w:val="18"/>
      <w:lang w:val="en-AU" w:eastAsia="en-AU"/>
    </w:rPr>
  </w:style>
  <w:style w:type="paragraph" w:customStyle="1" w:styleId="ui-progressbar">
    <w:name w:val="ui-progressbar"/>
    <w:basedOn w:val="Normal"/>
    <w:rsid w:val="0014181A"/>
    <w:pPr>
      <w:suppressAutoHyphens w:val="0"/>
      <w:jc w:val="left"/>
    </w:pPr>
    <w:rPr>
      <w:rFonts w:eastAsia="Times New Roman" w:cs="Arial"/>
      <w:color w:val="434343"/>
      <w:sz w:val="18"/>
      <w:szCs w:val="18"/>
      <w:lang w:val="en-AU" w:eastAsia="en-AU"/>
    </w:rPr>
  </w:style>
  <w:style w:type="paragraph" w:customStyle="1" w:styleId="small">
    <w:name w:val="small"/>
    <w:basedOn w:val="Normal"/>
    <w:rsid w:val="0014181A"/>
    <w:pPr>
      <w:suppressAutoHyphens w:val="0"/>
      <w:jc w:val="left"/>
    </w:pPr>
    <w:rPr>
      <w:rFonts w:eastAsia="Times New Roman" w:cs="Arial"/>
      <w:color w:val="434343"/>
      <w:sz w:val="14"/>
      <w:szCs w:val="14"/>
      <w:lang w:val="en-AU" w:eastAsia="en-AU"/>
    </w:rPr>
  </w:style>
  <w:style w:type="paragraph" w:customStyle="1" w:styleId="watermark">
    <w:name w:val="watermark"/>
    <w:basedOn w:val="Normal"/>
    <w:rsid w:val="0014181A"/>
    <w:pPr>
      <w:suppressAutoHyphens w:val="0"/>
      <w:jc w:val="left"/>
    </w:pPr>
    <w:rPr>
      <w:rFonts w:eastAsia="Times New Roman" w:cs="Arial"/>
      <w:i/>
      <w:iCs/>
      <w:color w:val="808080"/>
      <w:sz w:val="18"/>
      <w:szCs w:val="18"/>
      <w:lang w:val="en-AU" w:eastAsia="en-AU"/>
    </w:rPr>
  </w:style>
  <w:style w:type="paragraph" w:customStyle="1" w:styleId="greenrow">
    <w:name w:val="green_row"/>
    <w:basedOn w:val="Normal"/>
    <w:rsid w:val="0014181A"/>
    <w:pPr>
      <w:shd w:val="clear" w:color="auto" w:fill="DAFEDA"/>
      <w:suppressAutoHyphens w:val="0"/>
      <w:jc w:val="left"/>
    </w:pPr>
    <w:rPr>
      <w:rFonts w:eastAsia="Times New Roman" w:cs="Arial"/>
      <w:color w:val="434343"/>
      <w:sz w:val="18"/>
      <w:szCs w:val="18"/>
      <w:lang w:val="en-AU" w:eastAsia="en-AU"/>
    </w:rPr>
  </w:style>
  <w:style w:type="paragraph" w:customStyle="1" w:styleId="bluerow">
    <w:name w:val="blue_row"/>
    <w:basedOn w:val="Normal"/>
    <w:rsid w:val="0014181A"/>
    <w:pPr>
      <w:shd w:val="clear" w:color="auto" w:fill="C3E6FC"/>
      <w:suppressAutoHyphens w:val="0"/>
      <w:jc w:val="left"/>
    </w:pPr>
    <w:rPr>
      <w:rFonts w:eastAsia="Times New Roman" w:cs="Arial"/>
      <w:color w:val="434343"/>
      <w:sz w:val="18"/>
      <w:szCs w:val="18"/>
      <w:lang w:val="en-AU" w:eastAsia="en-AU"/>
    </w:rPr>
  </w:style>
  <w:style w:type="paragraph" w:customStyle="1" w:styleId="redrow">
    <w:name w:val="red_row"/>
    <w:basedOn w:val="Normal"/>
    <w:rsid w:val="0014181A"/>
    <w:pPr>
      <w:shd w:val="clear" w:color="auto" w:fill="FFC0CB"/>
      <w:suppressAutoHyphens w:val="0"/>
      <w:jc w:val="left"/>
    </w:pPr>
    <w:rPr>
      <w:rFonts w:eastAsia="Times New Roman" w:cs="Arial"/>
      <w:color w:val="434343"/>
      <w:sz w:val="18"/>
      <w:szCs w:val="18"/>
      <w:lang w:val="en-AU" w:eastAsia="en-AU"/>
    </w:rPr>
  </w:style>
  <w:style w:type="paragraph" w:customStyle="1" w:styleId="tabctrl-main">
    <w:name w:val="tabctrl-main"/>
    <w:basedOn w:val="Normal"/>
    <w:rsid w:val="0014181A"/>
    <w:pPr>
      <w:pBdr>
        <w:top w:val="single" w:sz="6" w:space="0" w:color="auto"/>
        <w:left w:val="single" w:sz="6" w:space="0" w:color="auto"/>
        <w:bottom w:val="single" w:sz="6" w:space="0" w:color="auto"/>
        <w:right w:val="single" w:sz="6" w:space="0" w:color="auto"/>
      </w:pBdr>
      <w:suppressAutoHyphens w:val="0"/>
      <w:spacing w:after="75"/>
      <w:ind w:left="75" w:right="75"/>
      <w:jc w:val="left"/>
    </w:pPr>
    <w:rPr>
      <w:rFonts w:eastAsia="Times New Roman" w:cs="Arial"/>
      <w:color w:val="434343"/>
      <w:sz w:val="18"/>
      <w:szCs w:val="18"/>
      <w:lang w:val="en-AU" w:eastAsia="en-AU"/>
    </w:rPr>
  </w:style>
  <w:style w:type="paragraph" w:customStyle="1" w:styleId="tabctrl-pane">
    <w:name w:val="tabctrl-pane"/>
    <w:basedOn w:val="Normal"/>
    <w:rsid w:val="0014181A"/>
    <w:pPr>
      <w:suppressAutoHyphens w:val="0"/>
      <w:spacing w:before="150" w:after="150"/>
      <w:ind w:left="150" w:right="150"/>
      <w:jc w:val="left"/>
    </w:pPr>
    <w:rPr>
      <w:rFonts w:eastAsia="Times New Roman" w:cs="Arial"/>
      <w:vanish/>
      <w:color w:val="434343"/>
      <w:sz w:val="18"/>
      <w:szCs w:val="18"/>
      <w:lang w:val="en-AU" w:eastAsia="en-AU"/>
    </w:rPr>
  </w:style>
  <w:style w:type="paragraph" w:customStyle="1" w:styleId="List1">
    <w:name w:val="List1"/>
    <w:basedOn w:val="Normal"/>
    <w:rsid w:val="0014181A"/>
    <w:pPr>
      <w:suppressAutoHyphens w:val="0"/>
      <w:jc w:val="left"/>
    </w:pPr>
    <w:rPr>
      <w:rFonts w:eastAsia="Times New Roman" w:cs="Arial"/>
      <w:color w:val="434343"/>
      <w:sz w:val="18"/>
      <w:szCs w:val="18"/>
      <w:lang w:val="en-AU" w:eastAsia="en-AU"/>
    </w:rPr>
  </w:style>
  <w:style w:type="paragraph" w:customStyle="1" w:styleId="listc">
    <w:name w:val="listc"/>
    <w:basedOn w:val="Normal"/>
    <w:rsid w:val="0014181A"/>
    <w:pPr>
      <w:suppressAutoHyphens w:val="0"/>
      <w:jc w:val="left"/>
    </w:pPr>
    <w:rPr>
      <w:rFonts w:eastAsia="Times New Roman" w:cs="Arial"/>
      <w:color w:val="434343"/>
      <w:sz w:val="18"/>
      <w:szCs w:val="18"/>
      <w:lang w:val="en-AU" w:eastAsia="en-AU"/>
    </w:rPr>
  </w:style>
  <w:style w:type="paragraph" w:customStyle="1" w:styleId="listr">
    <w:name w:val="listr"/>
    <w:basedOn w:val="Normal"/>
    <w:rsid w:val="0014181A"/>
    <w:pPr>
      <w:suppressAutoHyphens w:val="0"/>
      <w:jc w:val="left"/>
    </w:pPr>
    <w:rPr>
      <w:rFonts w:eastAsia="Times New Roman" w:cs="Arial"/>
      <w:color w:val="434343"/>
      <w:sz w:val="18"/>
      <w:szCs w:val="18"/>
      <w:lang w:val="en-AU" w:eastAsia="en-AU"/>
    </w:rPr>
  </w:style>
  <w:style w:type="paragraph" w:customStyle="1" w:styleId="ipstable">
    <w:name w:val="ipstable"/>
    <w:basedOn w:val="Normal"/>
    <w:rsid w:val="0014181A"/>
    <w:pPr>
      <w:suppressAutoHyphens w:val="0"/>
      <w:jc w:val="left"/>
    </w:pPr>
    <w:rPr>
      <w:rFonts w:eastAsia="Times New Roman" w:cs="Arial"/>
      <w:color w:val="434343"/>
      <w:sz w:val="18"/>
      <w:szCs w:val="18"/>
      <w:lang w:val="en-AU" w:eastAsia="en-AU"/>
    </w:rPr>
  </w:style>
  <w:style w:type="paragraph" w:customStyle="1" w:styleId="ipstablec">
    <w:name w:val="ipstablec"/>
    <w:basedOn w:val="Normal"/>
    <w:rsid w:val="0014181A"/>
    <w:pPr>
      <w:suppressAutoHyphens w:val="0"/>
      <w:jc w:val="left"/>
    </w:pPr>
    <w:rPr>
      <w:rFonts w:eastAsia="Times New Roman" w:cs="Arial"/>
      <w:color w:val="434343"/>
      <w:sz w:val="18"/>
      <w:szCs w:val="18"/>
      <w:lang w:val="en-AU" w:eastAsia="en-AU"/>
    </w:rPr>
  </w:style>
  <w:style w:type="paragraph" w:customStyle="1" w:styleId="ipstabler">
    <w:name w:val="ipstabler"/>
    <w:basedOn w:val="Normal"/>
    <w:rsid w:val="0014181A"/>
    <w:pPr>
      <w:suppressAutoHyphens w:val="0"/>
      <w:jc w:val="left"/>
    </w:pPr>
    <w:rPr>
      <w:rFonts w:eastAsia="Times New Roman" w:cs="Arial"/>
      <w:color w:val="434343"/>
      <w:sz w:val="18"/>
      <w:szCs w:val="18"/>
      <w:lang w:val="en-AU" w:eastAsia="en-AU"/>
    </w:rPr>
  </w:style>
  <w:style w:type="paragraph" w:customStyle="1" w:styleId="ui-widget">
    <w:name w:val="ui-widget"/>
    <w:basedOn w:val="Normal"/>
    <w:rsid w:val="0014181A"/>
    <w:pPr>
      <w:suppressAutoHyphens w:val="0"/>
      <w:jc w:val="left"/>
    </w:pPr>
    <w:rPr>
      <w:rFonts w:eastAsia="Times New Roman" w:cs="Arial"/>
      <w:color w:val="434343"/>
      <w:sz w:val="18"/>
      <w:szCs w:val="18"/>
      <w:lang w:val="en-AU" w:eastAsia="en-AU"/>
    </w:rPr>
  </w:style>
  <w:style w:type="paragraph" w:customStyle="1" w:styleId="ui-accordion-header">
    <w:name w:val="ui-accordion-header"/>
    <w:basedOn w:val="Normal"/>
    <w:rsid w:val="0014181A"/>
    <w:pPr>
      <w:suppressAutoHyphens w:val="0"/>
      <w:jc w:val="left"/>
    </w:pPr>
    <w:rPr>
      <w:rFonts w:eastAsia="Times New Roman" w:cs="Arial"/>
      <w:color w:val="434343"/>
      <w:sz w:val="18"/>
      <w:szCs w:val="18"/>
      <w:lang w:val="en-AU" w:eastAsia="en-AU"/>
    </w:rPr>
  </w:style>
  <w:style w:type="paragraph" w:customStyle="1" w:styleId="ui-accordion-li-fix">
    <w:name w:val="ui-accordion-li-fix"/>
    <w:basedOn w:val="Normal"/>
    <w:rsid w:val="0014181A"/>
    <w:pPr>
      <w:suppressAutoHyphens w:val="0"/>
      <w:jc w:val="left"/>
    </w:pPr>
    <w:rPr>
      <w:rFonts w:eastAsia="Times New Roman" w:cs="Arial"/>
      <w:color w:val="434343"/>
      <w:sz w:val="18"/>
      <w:szCs w:val="18"/>
      <w:lang w:val="en-AU" w:eastAsia="en-AU"/>
    </w:rPr>
  </w:style>
  <w:style w:type="paragraph" w:customStyle="1" w:styleId="ui-accordion-content">
    <w:name w:val="ui-accordion-content"/>
    <w:basedOn w:val="Normal"/>
    <w:rsid w:val="0014181A"/>
    <w:pPr>
      <w:suppressAutoHyphens w:val="0"/>
      <w:jc w:val="left"/>
    </w:pPr>
    <w:rPr>
      <w:rFonts w:eastAsia="Times New Roman" w:cs="Arial"/>
      <w:color w:val="434343"/>
      <w:sz w:val="18"/>
      <w:szCs w:val="18"/>
      <w:lang w:val="en-AU" w:eastAsia="en-AU"/>
    </w:rPr>
  </w:style>
  <w:style w:type="paragraph" w:customStyle="1" w:styleId="ui-accordion-content-active">
    <w:name w:val="ui-accordion-content-active"/>
    <w:basedOn w:val="Normal"/>
    <w:rsid w:val="0014181A"/>
    <w:pPr>
      <w:suppressAutoHyphens w:val="0"/>
      <w:jc w:val="left"/>
    </w:pPr>
    <w:rPr>
      <w:rFonts w:eastAsia="Times New Roman" w:cs="Arial"/>
      <w:color w:val="434343"/>
      <w:sz w:val="18"/>
      <w:szCs w:val="18"/>
      <w:lang w:val="en-AU" w:eastAsia="en-AU"/>
    </w:rPr>
  </w:style>
  <w:style w:type="paragraph" w:customStyle="1" w:styleId="ui-menu-item">
    <w:name w:val="ui-menu-item"/>
    <w:basedOn w:val="Normal"/>
    <w:rsid w:val="0014181A"/>
    <w:pPr>
      <w:suppressAutoHyphens w:val="0"/>
      <w:jc w:val="left"/>
    </w:pPr>
    <w:rPr>
      <w:rFonts w:eastAsia="Times New Roman" w:cs="Arial"/>
      <w:color w:val="434343"/>
      <w:sz w:val="18"/>
      <w:szCs w:val="18"/>
      <w:lang w:val="en-AU" w:eastAsia="en-AU"/>
    </w:rPr>
  </w:style>
  <w:style w:type="paragraph" w:customStyle="1" w:styleId="ui-button-text">
    <w:name w:val="ui-button-text"/>
    <w:basedOn w:val="Normal"/>
    <w:rsid w:val="0014181A"/>
    <w:pPr>
      <w:suppressAutoHyphens w:val="0"/>
      <w:jc w:val="left"/>
    </w:pPr>
    <w:rPr>
      <w:rFonts w:eastAsia="Times New Roman" w:cs="Arial"/>
      <w:color w:val="434343"/>
      <w:sz w:val="18"/>
      <w:szCs w:val="18"/>
      <w:lang w:val="en-AU" w:eastAsia="en-AU"/>
    </w:rPr>
  </w:style>
  <w:style w:type="paragraph" w:customStyle="1" w:styleId="ui-dialog-titlebar">
    <w:name w:val="ui-dialog-titlebar"/>
    <w:basedOn w:val="Normal"/>
    <w:rsid w:val="0014181A"/>
    <w:pPr>
      <w:suppressAutoHyphens w:val="0"/>
      <w:jc w:val="left"/>
    </w:pPr>
    <w:rPr>
      <w:rFonts w:eastAsia="Times New Roman" w:cs="Arial"/>
      <w:color w:val="434343"/>
      <w:sz w:val="18"/>
      <w:szCs w:val="18"/>
      <w:lang w:val="en-AU" w:eastAsia="en-AU"/>
    </w:rPr>
  </w:style>
  <w:style w:type="paragraph" w:customStyle="1" w:styleId="ui-dialog-title">
    <w:name w:val="ui-dialog-title"/>
    <w:basedOn w:val="Normal"/>
    <w:rsid w:val="0014181A"/>
    <w:pPr>
      <w:suppressAutoHyphens w:val="0"/>
      <w:jc w:val="left"/>
    </w:pPr>
    <w:rPr>
      <w:rFonts w:eastAsia="Times New Roman" w:cs="Arial"/>
      <w:color w:val="434343"/>
      <w:sz w:val="18"/>
      <w:szCs w:val="18"/>
      <w:lang w:val="en-AU" w:eastAsia="en-AU"/>
    </w:rPr>
  </w:style>
  <w:style w:type="paragraph" w:customStyle="1" w:styleId="ui-dialog-titlebar-close">
    <w:name w:val="ui-dialog-titlebar-close"/>
    <w:basedOn w:val="Normal"/>
    <w:rsid w:val="0014181A"/>
    <w:pPr>
      <w:suppressAutoHyphens w:val="0"/>
      <w:jc w:val="left"/>
    </w:pPr>
    <w:rPr>
      <w:rFonts w:eastAsia="Times New Roman" w:cs="Arial"/>
      <w:color w:val="434343"/>
      <w:sz w:val="18"/>
      <w:szCs w:val="18"/>
      <w:lang w:val="en-AU" w:eastAsia="en-AU"/>
    </w:rPr>
  </w:style>
  <w:style w:type="paragraph" w:customStyle="1" w:styleId="ui-dialog-content">
    <w:name w:val="ui-dialog-content"/>
    <w:basedOn w:val="Normal"/>
    <w:rsid w:val="0014181A"/>
    <w:pPr>
      <w:suppressAutoHyphens w:val="0"/>
      <w:jc w:val="left"/>
    </w:pPr>
    <w:rPr>
      <w:rFonts w:eastAsia="Times New Roman" w:cs="Arial"/>
      <w:color w:val="434343"/>
      <w:sz w:val="18"/>
      <w:szCs w:val="18"/>
      <w:lang w:val="en-AU" w:eastAsia="en-AU"/>
    </w:rPr>
  </w:style>
  <w:style w:type="paragraph" w:customStyle="1" w:styleId="ui-dialog-buttonpane">
    <w:name w:val="ui-dialog-buttonpane"/>
    <w:basedOn w:val="Normal"/>
    <w:rsid w:val="0014181A"/>
    <w:pPr>
      <w:suppressAutoHyphens w:val="0"/>
      <w:jc w:val="left"/>
    </w:pPr>
    <w:rPr>
      <w:rFonts w:eastAsia="Times New Roman" w:cs="Arial"/>
      <w:color w:val="434343"/>
      <w:sz w:val="18"/>
      <w:szCs w:val="18"/>
      <w:lang w:val="en-AU" w:eastAsia="en-AU"/>
    </w:rPr>
  </w:style>
  <w:style w:type="paragraph" w:customStyle="1" w:styleId="ui-slider-handle">
    <w:name w:val="ui-slider-handle"/>
    <w:basedOn w:val="Normal"/>
    <w:rsid w:val="0014181A"/>
    <w:pPr>
      <w:suppressAutoHyphens w:val="0"/>
      <w:jc w:val="left"/>
    </w:pPr>
    <w:rPr>
      <w:rFonts w:eastAsia="Times New Roman" w:cs="Arial"/>
      <w:color w:val="434343"/>
      <w:sz w:val="18"/>
      <w:szCs w:val="18"/>
      <w:lang w:val="en-AU" w:eastAsia="en-AU"/>
    </w:rPr>
  </w:style>
  <w:style w:type="paragraph" w:customStyle="1" w:styleId="ui-slider-range">
    <w:name w:val="ui-slider-range"/>
    <w:basedOn w:val="Normal"/>
    <w:rsid w:val="0014181A"/>
    <w:pPr>
      <w:suppressAutoHyphens w:val="0"/>
      <w:jc w:val="left"/>
    </w:pPr>
    <w:rPr>
      <w:rFonts w:eastAsia="Times New Roman" w:cs="Arial"/>
      <w:color w:val="434343"/>
      <w:sz w:val="18"/>
      <w:szCs w:val="18"/>
      <w:lang w:val="en-AU" w:eastAsia="en-AU"/>
    </w:rPr>
  </w:style>
  <w:style w:type="paragraph" w:customStyle="1" w:styleId="ui-tabs-nav">
    <w:name w:val="ui-tabs-nav"/>
    <w:basedOn w:val="Normal"/>
    <w:rsid w:val="0014181A"/>
    <w:pPr>
      <w:suppressAutoHyphens w:val="0"/>
      <w:jc w:val="left"/>
    </w:pPr>
    <w:rPr>
      <w:rFonts w:eastAsia="Times New Roman" w:cs="Arial"/>
      <w:color w:val="434343"/>
      <w:sz w:val="18"/>
      <w:szCs w:val="18"/>
      <w:lang w:val="en-AU" w:eastAsia="en-AU"/>
    </w:rPr>
  </w:style>
  <w:style w:type="paragraph" w:customStyle="1" w:styleId="ui-tabs-panel">
    <w:name w:val="ui-tabs-panel"/>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
    <w:name w:val="ui-datepicker-header"/>
    <w:basedOn w:val="Normal"/>
    <w:rsid w:val="0014181A"/>
    <w:pPr>
      <w:suppressAutoHyphens w:val="0"/>
      <w:jc w:val="left"/>
    </w:pPr>
    <w:rPr>
      <w:rFonts w:eastAsia="Times New Roman" w:cs="Arial"/>
      <w:color w:val="434343"/>
      <w:sz w:val="18"/>
      <w:szCs w:val="18"/>
      <w:lang w:val="en-AU" w:eastAsia="en-AU"/>
    </w:rPr>
  </w:style>
  <w:style w:type="paragraph" w:customStyle="1" w:styleId="ui-datepicker-prev">
    <w:name w:val="ui-datepicker-prev"/>
    <w:basedOn w:val="Normal"/>
    <w:rsid w:val="0014181A"/>
    <w:pPr>
      <w:suppressAutoHyphens w:val="0"/>
      <w:jc w:val="left"/>
    </w:pPr>
    <w:rPr>
      <w:rFonts w:eastAsia="Times New Roman" w:cs="Arial"/>
      <w:color w:val="434343"/>
      <w:sz w:val="18"/>
      <w:szCs w:val="18"/>
      <w:lang w:val="en-AU" w:eastAsia="en-AU"/>
    </w:rPr>
  </w:style>
  <w:style w:type="paragraph" w:customStyle="1" w:styleId="ui-datepicker-next">
    <w:name w:val="ui-datepicker-next"/>
    <w:basedOn w:val="Normal"/>
    <w:rsid w:val="0014181A"/>
    <w:pPr>
      <w:suppressAutoHyphens w:val="0"/>
      <w:jc w:val="left"/>
    </w:pPr>
    <w:rPr>
      <w:rFonts w:eastAsia="Times New Roman" w:cs="Arial"/>
      <w:color w:val="434343"/>
      <w:sz w:val="18"/>
      <w:szCs w:val="18"/>
      <w:lang w:val="en-AU" w:eastAsia="en-AU"/>
    </w:rPr>
  </w:style>
  <w:style w:type="paragraph" w:customStyle="1" w:styleId="ui-datepicker-title">
    <w:name w:val="ui-datepicker-title"/>
    <w:basedOn w:val="Normal"/>
    <w:rsid w:val="0014181A"/>
    <w:pPr>
      <w:suppressAutoHyphens w:val="0"/>
      <w:jc w:val="left"/>
    </w:pPr>
    <w:rPr>
      <w:rFonts w:eastAsia="Times New Roman" w:cs="Arial"/>
      <w:color w:val="434343"/>
      <w:sz w:val="18"/>
      <w:szCs w:val="18"/>
      <w:lang w:val="en-AU" w:eastAsia="en-AU"/>
    </w:rPr>
  </w:style>
  <w:style w:type="paragraph" w:customStyle="1" w:styleId="ui-datepicker-buttonpane">
    <w:name w:val="ui-datepicker-buttonpane"/>
    <w:basedOn w:val="Normal"/>
    <w:rsid w:val="0014181A"/>
    <w:pPr>
      <w:suppressAutoHyphens w:val="0"/>
      <w:jc w:val="left"/>
    </w:pPr>
    <w:rPr>
      <w:rFonts w:eastAsia="Times New Roman" w:cs="Arial"/>
      <w:color w:val="434343"/>
      <w:sz w:val="18"/>
      <w:szCs w:val="18"/>
      <w:lang w:val="en-AU" w:eastAsia="en-AU"/>
    </w:rPr>
  </w:style>
  <w:style w:type="paragraph" w:customStyle="1" w:styleId="ui-datepicker-group">
    <w:name w:val="ui-datepicker-group"/>
    <w:basedOn w:val="Normal"/>
    <w:rsid w:val="0014181A"/>
    <w:pPr>
      <w:suppressAutoHyphens w:val="0"/>
      <w:jc w:val="left"/>
    </w:pPr>
    <w:rPr>
      <w:rFonts w:eastAsia="Times New Roman" w:cs="Arial"/>
      <w:color w:val="434343"/>
      <w:sz w:val="18"/>
      <w:szCs w:val="18"/>
      <w:lang w:val="en-AU" w:eastAsia="en-AU"/>
    </w:rPr>
  </w:style>
  <w:style w:type="paragraph" w:customStyle="1" w:styleId="ui-progressbar-value">
    <w:name w:val="ui-progressbar-value"/>
    <w:basedOn w:val="Normal"/>
    <w:rsid w:val="0014181A"/>
    <w:pPr>
      <w:suppressAutoHyphens w:val="0"/>
      <w:jc w:val="left"/>
    </w:pPr>
    <w:rPr>
      <w:rFonts w:eastAsia="Times New Roman" w:cs="Arial"/>
      <w:color w:val="434343"/>
      <w:sz w:val="18"/>
      <w:szCs w:val="18"/>
      <w:lang w:val="en-AU" w:eastAsia="en-AU"/>
    </w:rPr>
  </w:style>
  <w:style w:type="paragraph" w:customStyle="1" w:styleId="Header1">
    <w:name w:val="Header1"/>
    <w:basedOn w:val="Normal"/>
    <w:rsid w:val="0014181A"/>
    <w:pPr>
      <w:suppressAutoHyphens w:val="0"/>
      <w:jc w:val="left"/>
    </w:pPr>
    <w:rPr>
      <w:rFonts w:eastAsia="Times New Roman" w:cs="Arial"/>
      <w:color w:val="434343"/>
      <w:sz w:val="18"/>
      <w:szCs w:val="18"/>
      <w:lang w:val="en-AU" w:eastAsia="en-AU"/>
    </w:rPr>
  </w:style>
  <w:style w:type="paragraph" w:customStyle="1" w:styleId="headersortup">
    <w:name w:val="headersortup"/>
    <w:basedOn w:val="Normal"/>
    <w:rsid w:val="0014181A"/>
    <w:pPr>
      <w:suppressAutoHyphens w:val="0"/>
      <w:jc w:val="left"/>
    </w:pPr>
    <w:rPr>
      <w:rFonts w:eastAsia="Times New Roman" w:cs="Arial"/>
      <w:color w:val="434343"/>
      <w:sz w:val="18"/>
      <w:szCs w:val="18"/>
      <w:lang w:val="en-AU" w:eastAsia="en-AU"/>
    </w:rPr>
  </w:style>
  <w:style w:type="paragraph" w:customStyle="1" w:styleId="headersortdown">
    <w:name w:val="headersortdown"/>
    <w:basedOn w:val="Normal"/>
    <w:rsid w:val="0014181A"/>
    <w:pPr>
      <w:suppressAutoHyphens w:val="0"/>
      <w:jc w:val="left"/>
    </w:pPr>
    <w:rPr>
      <w:rFonts w:eastAsia="Times New Roman" w:cs="Arial"/>
      <w:color w:val="434343"/>
      <w:sz w:val="18"/>
      <w:szCs w:val="18"/>
      <w:lang w:val="en-AU" w:eastAsia="en-AU"/>
    </w:rPr>
  </w:style>
  <w:style w:type="character" w:customStyle="1" w:styleId="plaintext">
    <w:name w:val="plain_text"/>
    <w:rsid w:val="0014181A"/>
    <w:rPr>
      <w:rFonts w:ascii="Arial" w:hAnsi="Arial" w:cs="Arial" w:hint="default"/>
      <w:color w:val="434343"/>
      <w:sz w:val="18"/>
      <w:szCs w:val="18"/>
    </w:rPr>
  </w:style>
  <w:style w:type="character" w:customStyle="1" w:styleId="dropdown">
    <w:name w:val="dropdown"/>
    <w:rsid w:val="0014181A"/>
  </w:style>
  <w:style w:type="character" w:customStyle="1" w:styleId="Title1">
    <w:name w:val="Title1"/>
    <w:rsid w:val="0014181A"/>
    <w:rPr>
      <w:b/>
      <w:bCs/>
      <w:sz w:val="24"/>
      <w:szCs w:val="24"/>
    </w:rPr>
  </w:style>
  <w:style w:type="character" w:customStyle="1" w:styleId="box">
    <w:name w:val="box"/>
    <w:rsid w:val="0014181A"/>
    <w:rPr>
      <w:bdr w:val="single" w:sz="6" w:space="1" w:color="808080" w:frame="1"/>
      <w:shd w:val="clear" w:color="auto" w:fill="FFFFFF"/>
    </w:rPr>
  </w:style>
  <w:style w:type="character" w:customStyle="1" w:styleId="field-info">
    <w:name w:val="field-info"/>
    <w:rsid w:val="0014181A"/>
    <w:rPr>
      <w:vanish w:val="0"/>
      <w:webHidden w:val="0"/>
      <w:specVanish w:val="0"/>
    </w:rPr>
  </w:style>
  <w:style w:type="character" w:customStyle="1" w:styleId="icon">
    <w:name w:val="icon"/>
    <w:rsid w:val="0014181A"/>
  </w:style>
  <w:style w:type="character" w:customStyle="1" w:styleId="icontext">
    <w:name w:val="icon_text"/>
    <w:rsid w:val="0014181A"/>
  </w:style>
  <w:style w:type="character" w:customStyle="1" w:styleId="icon16">
    <w:name w:val="icon16"/>
    <w:rsid w:val="0014181A"/>
  </w:style>
  <w:style w:type="character" w:customStyle="1" w:styleId="icon16text">
    <w:name w:val="icon16_text"/>
    <w:rsid w:val="0014181A"/>
  </w:style>
  <w:style w:type="character" w:customStyle="1" w:styleId="icon32">
    <w:name w:val="icon32"/>
    <w:rsid w:val="0014181A"/>
  </w:style>
  <w:style w:type="character" w:customStyle="1" w:styleId="iconstatus">
    <w:name w:val="iconstatus"/>
    <w:rsid w:val="0014181A"/>
  </w:style>
  <w:style w:type="character" w:customStyle="1" w:styleId="iconstatus-red">
    <w:name w:val="iconstatus-red"/>
    <w:rsid w:val="0014181A"/>
  </w:style>
  <w:style w:type="character" w:customStyle="1" w:styleId="iconstatus-yellow">
    <w:name w:val="iconstatus-yellow"/>
    <w:rsid w:val="0014181A"/>
  </w:style>
  <w:style w:type="character" w:customStyle="1" w:styleId="iconstatus-green">
    <w:name w:val="iconstatus-green"/>
    <w:rsid w:val="0014181A"/>
  </w:style>
  <w:style w:type="character" w:customStyle="1" w:styleId="iconstatus16-red">
    <w:name w:val="iconstatus16-red"/>
    <w:rsid w:val="0014181A"/>
  </w:style>
  <w:style w:type="character" w:customStyle="1" w:styleId="iconstatus16-yellow">
    <w:name w:val="iconstatus16-yellow"/>
    <w:rsid w:val="0014181A"/>
  </w:style>
  <w:style w:type="character" w:customStyle="1" w:styleId="iconstatus16-green">
    <w:name w:val="iconstatus16-green"/>
    <w:rsid w:val="0014181A"/>
  </w:style>
  <w:style w:type="character" w:customStyle="1" w:styleId="iconstatus32-red">
    <w:name w:val="iconstatus32-red"/>
    <w:rsid w:val="0014181A"/>
  </w:style>
  <w:style w:type="character" w:customStyle="1" w:styleId="iconstatus32-yellow">
    <w:name w:val="iconstatus32-yellow"/>
    <w:rsid w:val="0014181A"/>
  </w:style>
  <w:style w:type="character" w:customStyle="1" w:styleId="iconstatus32-green">
    <w:name w:val="iconstatus32-green"/>
    <w:rsid w:val="0014181A"/>
  </w:style>
  <w:style w:type="character" w:customStyle="1" w:styleId="entityicon">
    <w:name w:val="entity_icon"/>
    <w:rsid w:val="0014181A"/>
  </w:style>
  <w:style w:type="character" w:customStyle="1" w:styleId="icon-up">
    <w:name w:val="icon-up"/>
    <w:rsid w:val="0014181A"/>
  </w:style>
  <w:style w:type="character" w:customStyle="1" w:styleId="icon-down">
    <w:name w:val="icon-down"/>
    <w:rsid w:val="0014181A"/>
  </w:style>
  <w:style w:type="character" w:customStyle="1" w:styleId="icon-blank">
    <w:name w:val="icon-blank"/>
    <w:rsid w:val="0014181A"/>
  </w:style>
  <w:style w:type="character" w:customStyle="1" w:styleId="socialnetwork-icon">
    <w:name w:val="socialnetwork-icon"/>
    <w:rsid w:val="0014181A"/>
  </w:style>
  <w:style w:type="character" w:customStyle="1" w:styleId="multitickall">
    <w:name w:val="multi_tickall"/>
    <w:rsid w:val="0014181A"/>
  </w:style>
  <w:style w:type="character" w:customStyle="1" w:styleId="multiuntickall">
    <w:name w:val="multi_untickall"/>
    <w:rsid w:val="0014181A"/>
  </w:style>
  <w:style w:type="character" w:customStyle="1" w:styleId="iqmpopupurlheadertext">
    <w:name w:val="iqm_popupurl_header_text"/>
    <w:rsid w:val="0014181A"/>
    <w:rPr>
      <w:sz w:val="20"/>
      <w:szCs w:val="20"/>
    </w:rPr>
  </w:style>
  <w:style w:type="character" w:customStyle="1" w:styleId="selector">
    <w:name w:val="selector"/>
    <w:rsid w:val="0014181A"/>
  </w:style>
  <w:style w:type="paragraph" w:customStyle="1" w:styleId="ui-widget1">
    <w:name w:val="ui-widget1"/>
    <w:basedOn w:val="Normal"/>
    <w:rsid w:val="0014181A"/>
    <w:pPr>
      <w:suppressAutoHyphens w:val="0"/>
      <w:jc w:val="left"/>
    </w:pPr>
    <w:rPr>
      <w:rFonts w:eastAsia="Times New Roman" w:cs="Arial"/>
      <w:color w:val="434343"/>
      <w:sz w:val="24"/>
      <w:lang w:val="en-AU" w:eastAsia="en-AU"/>
    </w:rPr>
  </w:style>
  <w:style w:type="paragraph" w:customStyle="1" w:styleId="ui-state-default1">
    <w:name w:val="ui-state-default1"/>
    <w:basedOn w:val="Normal"/>
    <w:rsid w:val="0014181A"/>
    <w:pPr>
      <w:pBdr>
        <w:top w:val="single" w:sz="6" w:space="0" w:color="6E6E6E"/>
        <w:left w:val="single" w:sz="6" w:space="0" w:color="6E6E6E"/>
        <w:bottom w:val="single" w:sz="6" w:space="0" w:color="6E6E6E"/>
        <w:right w:val="single" w:sz="6" w:space="0" w:color="6E6E6E"/>
      </w:pBdr>
      <w:shd w:val="clear" w:color="auto" w:fill="D6D6D6"/>
      <w:suppressAutoHyphens w:val="0"/>
      <w:jc w:val="left"/>
    </w:pPr>
    <w:rPr>
      <w:rFonts w:eastAsia="Times New Roman" w:cs="Arial"/>
      <w:color w:val="555555"/>
      <w:sz w:val="18"/>
      <w:szCs w:val="18"/>
      <w:lang w:val="en-AU" w:eastAsia="en-AU"/>
    </w:rPr>
  </w:style>
  <w:style w:type="paragraph" w:customStyle="1" w:styleId="ui-state-default2">
    <w:name w:val="ui-state-default2"/>
    <w:basedOn w:val="Normal"/>
    <w:rsid w:val="0014181A"/>
    <w:pPr>
      <w:pBdr>
        <w:top w:val="single" w:sz="6" w:space="0" w:color="6E6E6E"/>
        <w:left w:val="single" w:sz="6" w:space="0" w:color="6E6E6E"/>
        <w:bottom w:val="single" w:sz="6" w:space="0" w:color="6E6E6E"/>
        <w:right w:val="single" w:sz="6" w:space="0" w:color="6E6E6E"/>
      </w:pBdr>
      <w:shd w:val="clear" w:color="auto" w:fill="D6D6D6"/>
      <w:suppressAutoHyphens w:val="0"/>
      <w:jc w:val="left"/>
    </w:pPr>
    <w:rPr>
      <w:rFonts w:eastAsia="Times New Roman" w:cs="Arial"/>
      <w:color w:val="555555"/>
      <w:sz w:val="18"/>
      <w:szCs w:val="18"/>
      <w:lang w:val="en-AU" w:eastAsia="en-AU"/>
    </w:rPr>
  </w:style>
  <w:style w:type="paragraph" w:customStyle="1" w:styleId="ui-state-hover1">
    <w:name w:val="ui-state-hover1"/>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hover2">
    <w:name w:val="ui-state-hover2"/>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focus1">
    <w:name w:val="ui-state-focus1"/>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focus2">
    <w:name w:val="ui-state-focus2"/>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active1">
    <w:name w:val="ui-state-active1"/>
    <w:basedOn w:val="Normal"/>
    <w:rsid w:val="0014181A"/>
    <w:pPr>
      <w:pBdr>
        <w:top w:val="single" w:sz="6" w:space="0" w:color="AAAAAA"/>
        <w:left w:val="single" w:sz="6" w:space="0" w:color="AAAAAA"/>
        <w:bottom w:val="single" w:sz="6" w:space="0" w:color="AAAAAA"/>
        <w:right w:val="single" w:sz="6" w:space="0" w:color="AAAAAA"/>
      </w:pBdr>
      <w:shd w:val="clear" w:color="auto" w:fill="F2F2F2"/>
      <w:suppressAutoHyphens w:val="0"/>
      <w:jc w:val="left"/>
    </w:pPr>
    <w:rPr>
      <w:rFonts w:eastAsia="Times New Roman" w:cs="Arial"/>
      <w:color w:val="212121"/>
      <w:sz w:val="18"/>
      <w:szCs w:val="18"/>
      <w:lang w:val="en-AU" w:eastAsia="en-AU"/>
    </w:rPr>
  </w:style>
  <w:style w:type="paragraph" w:customStyle="1" w:styleId="ui-state-active2">
    <w:name w:val="ui-state-active2"/>
    <w:basedOn w:val="Normal"/>
    <w:rsid w:val="0014181A"/>
    <w:pPr>
      <w:pBdr>
        <w:top w:val="single" w:sz="6" w:space="0" w:color="AAAAAA"/>
        <w:left w:val="single" w:sz="6" w:space="0" w:color="AAAAAA"/>
        <w:bottom w:val="single" w:sz="6" w:space="0" w:color="AAAAAA"/>
        <w:right w:val="single" w:sz="6" w:space="0" w:color="AAAAAA"/>
      </w:pBdr>
      <w:shd w:val="clear" w:color="auto" w:fill="F2F2F2"/>
      <w:suppressAutoHyphens w:val="0"/>
      <w:jc w:val="left"/>
    </w:pPr>
    <w:rPr>
      <w:rFonts w:eastAsia="Times New Roman" w:cs="Arial"/>
      <w:color w:val="212121"/>
      <w:sz w:val="18"/>
      <w:szCs w:val="18"/>
      <w:lang w:val="en-AU" w:eastAsia="en-AU"/>
    </w:rPr>
  </w:style>
  <w:style w:type="paragraph" w:customStyle="1" w:styleId="ui-state-highlight1">
    <w:name w:val="ui-state-highlight1"/>
    <w:basedOn w:val="Normal"/>
    <w:rsid w:val="0014181A"/>
    <w:pPr>
      <w:pBdr>
        <w:top w:val="single" w:sz="6" w:space="0" w:color="FDDE26"/>
        <w:left w:val="single" w:sz="6" w:space="0" w:color="FDDE26"/>
        <w:bottom w:val="single" w:sz="6" w:space="0" w:color="FDDE26"/>
        <w:right w:val="single" w:sz="6" w:space="0" w:color="FDDE26"/>
      </w:pBdr>
      <w:shd w:val="clear" w:color="auto" w:fill="FBF9EE"/>
      <w:suppressAutoHyphens w:val="0"/>
      <w:jc w:val="left"/>
    </w:pPr>
    <w:rPr>
      <w:rFonts w:eastAsia="Times New Roman" w:cs="Arial"/>
      <w:color w:val="363636"/>
      <w:sz w:val="18"/>
      <w:szCs w:val="18"/>
      <w:lang w:val="en-AU" w:eastAsia="en-AU"/>
    </w:rPr>
  </w:style>
  <w:style w:type="paragraph" w:customStyle="1" w:styleId="ui-state-highlight2">
    <w:name w:val="ui-state-highlight2"/>
    <w:basedOn w:val="Normal"/>
    <w:rsid w:val="0014181A"/>
    <w:pPr>
      <w:pBdr>
        <w:top w:val="single" w:sz="6" w:space="0" w:color="FDDE26"/>
        <w:left w:val="single" w:sz="6" w:space="0" w:color="FDDE26"/>
        <w:bottom w:val="single" w:sz="6" w:space="0" w:color="FDDE26"/>
        <w:right w:val="single" w:sz="6" w:space="0" w:color="FDDE26"/>
      </w:pBdr>
      <w:shd w:val="clear" w:color="auto" w:fill="FBF9EE"/>
      <w:suppressAutoHyphens w:val="0"/>
      <w:jc w:val="left"/>
    </w:pPr>
    <w:rPr>
      <w:rFonts w:eastAsia="Times New Roman" w:cs="Arial"/>
      <w:color w:val="363636"/>
      <w:sz w:val="18"/>
      <w:szCs w:val="18"/>
      <w:lang w:val="en-AU" w:eastAsia="en-AU"/>
    </w:rPr>
  </w:style>
  <w:style w:type="paragraph" w:customStyle="1" w:styleId="ui-state-error1">
    <w:name w:val="ui-state-error1"/>
    <w:basedOn w:val="Normal"/>
    <w:rsid w:val="0014181A"/>
    <w:pPr>
      <w:pBdr>
        <w:top w:val="single" w:sz="6" w:space="0" w:color="CD0A0A"/>
        <w:left w:val="single" w:sz="6" w:space="0" w:color="CD0A0A"/>
        <w:bottom w:val="single" w:sz="6" w:space="0" w:color="CD0A0A"/>
        <w:right w:val="single" w:sz="6" w:space="0" w:color="CD0A0A"/>
      </w:pBdr>
      <w:shd w:val="clear" w:color="auto" w:fill="FEF1EC"/>
      <w:suppressAutoHyphens w:val="0"/>
      <w:jc w:val="left"/>
    </w:pPr>
    <w:rPr>
      <w:rFonts w:eastAsia="Times New Roman" w:cs="Arial"/>
      <w:color w:val="CD0A0A"/>
      <w:sz w:val="18"/>
      <w:szCs w:val="18"/>
      <w:lang w:val="en-AU" w:eastAsia="en-AU"/>
    </w:rPr>
  </w:style>
  <w:style w:type="paragraph" w:customStyle="1" w:styleId="ui-state-error2">
    <w:name w:val="ui-state-error2"/>
    <w:basedOn w:val="Normal"/>
    <w:rsid w:val="0014181A"/>
    <w:pPr>
      <w:pBdr>
        <w:top w:val="single" w:sz="6" w:space="0" w:color="CD0A0A"/>
        <w:left w:val="single" w:sz="6" w:space="0" w:color="CD0A0A"/>
        <w:bottom w:val="single" w:sz="6" w:space="0" w:color="CD0A0A"/>
        <w:right w:val="single" w:sz="6" w:space="0" w:color="CD0A0A"/>
      </w:pBdr>
      <w:shd w:val="clear" w:color="auto" w:fill="FEF1EC"/>
      <w:suppressAutoHyphens w:val="0"/>
      <w:jc w:val="left"/>
    </w:pPr>
    <w:rPr>
      <w:rFonts w:eastAsia="Times New Roman" w:cs="Arial"/>
      <w:color w:val="CD0A0A"/>
      <w:sz w:val="18"/>
      <w:szCs w:val="18"/>
      <w:lang w:val="en-AU" w:eastAsia="en-AU"/>
    </w:rPr>
  </w:style>
  <w:style w:type="paragraph" w:customStyle="1" w:styleId="ui-state-error-text1">
    <w:name w:val="ui-state-error-text1"/>
    <w:basedOn w:val="Normal"/>
    <w:rsid w:val="0014181A"/>
    <w:pPr>
      <w:suppressAutoHyphens w:val="0"/>
      <w:jc w:val="left"/>
    </w:pPr>
    <w:rPr>
      <w:rFonts w:eastAsia="Times New Roman" w:cs="Arial"/>
      <w:color w:val="CD0A0A"/>
      <w:sz w:val="18"/>
      <w:szCs w:val="18"/>
      <w:lang w:val="en-AU" w:eastAsia="en-AU"/>
    </w:rPr>
  </w:style>
  <w:style w:type="paragraph" w:customStyle="1" w:styleId="ui-state-error-text2">
    <w:name w:val="ui-state-error-text2"/>
    <w:basedOn w:val="Normal"/>
    <w:rsid w:val="0014181A"/>
    <w:pPr>
      <w:suppressAutoHyphens w:val="0"/>
      <w:jc w:val="left"/>
    </w:pPr>
    <w:rPr>
      <w:rFonts w:eastAsia="Times New Roman" w:cs="Arial"/>
      <w:color w:val="CD0A0A"/>
      <w:sz w:val="18"/>
      <w:szCs w:val="18"/>
      <w:lang w:val="en-AU" w:eastAsia="en-AU"/>
    </w:rPr>
  </w:style>
  <w:style w:type="paragraph" w:customStyle="1" w:styleId="ui-priority-primary1">
    <w:name w:val="ui-priority-primary1"/>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primary2">
    <w:name w:val="ui-priority-primary2"/>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secondary1">
    <w:name w:val="ui-priority-secondary1"/>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secondary2">
    <w:name w:val="ui-priority-secondary2"/>
    <w:basedOn w:val="Normal"/>
    <w:rsid w:val="0014181A"/>
    <w:pPr>
      <w:suppressAutoHyphens w:val="0"/>
      <w:jc w:val="left"/>
    </w:pPr>
    <w:rPr>
      <w:rFonts w:eastAsia="Times New Roman" w:cs="Arial"/>
      <w:b/>
      <w:bCs/>
      <w:color w:val="434343"/>
      <w:sz w:val="18"/>
      <w:szCs w:val="18"/>
      <w:lang w:val="en-AU" w:eastAsia="en-AU"/>
    </w:rPr>
  </w:style>
  <w:style w:type="paragraph" w:customStyle="1" w:styleId="ui-state-disabled1">
    <w:name w:val="ui-state-disabled1"/>
    <w:basedOn w:val="Normal"/>
    <w:rsid w:val="0014181A"/>
    <w:pPr>
      <w:suppressAutoHyphens w:val="0"/>
      <w:jc w:val="left"/>
    </w:pPr>
    <w:rPr>
      <w:rFonts w:eastAsia="Times New Roman" w:cs="Arial"/>
      <w:color w:val="434343"/>
      <w:sz w:val="18"/>
      <w:szCs w:val="18"/>
      <w:lang w:val="en-AU" w:eastAsia="en-AU"/>
    </w:rPr>
  </w:style>
  <w:style w:type="paragraph" w:customStyle="1" w:styleId="ui-state-disabled2">
    <w:name w:val="ui-state-disabled2"/>
    <w:basedOn w:val="Normal"/>
    <w:rsid w:val="0014181A"/>
    <w:pPr>
      <w:suppressAutoHyphens w:val="0"/>
      <w:jc w:val="left"/>
    </w:pPr>
    <w:rPr>
      <w:rFonts w:eastAsia="Times New Roman" w:cs="Arial"/>
      <w:color w:val="434343"/>
      <w:sz w:val="18"/>
      <w:szCs w:val="18"/>
      <w:lang w:val="en-AU" w:eastAsia="en-AU"/>
    </w:rPr>
  </w:style>
  <w:style w:type="paragraph" w:customStyle="1" w:styleId="ui-icon1">
    <w:name w:val="ui-icon1"/>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2">
    <w:name w:val="ui-icon2"/>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3">
    <w:name w:val="ui-icon3"/>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4">
    <w:name w:val="ui-icon4"/>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5">
    <w:name w:val="ui-icon5"/>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6">
    <w:name w:val="ui-icon6"/>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7">
    <w:name w:val="ui-icon7"/>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8">
    <w:name w:val="ui-icon8"/>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9">
    <w:name w:val="ui-icon9"/>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resizable-handle1">
    <w:name w:val="ui-resizable-handle1"/>
    <w:basedOn w:val="Normal"/>
    <w:rsid w:val="0014181A"/>
    <w:pPr>
      <w:suppressAutoHyphens w:val="0"/>
      <w:jc w:val="left"/>
    </w:pPr>
    <w:rPr>
      <w:rFonts w:eastAsia="Times New Roman" w:cs="Arial"/>
      <w:vanish/>
      <w:color w:val="434343"/>
      <w:sz w:val="2"/>
      <w:szCs w:val="2"/>
      <w:lang w:val="en-AU" w:eastAsia="en-AU"/>
    </w:rPr>
  </w:style>
  <w:style w:type="paragraph" w:customStyle="1" w:styleId="ui-resizable-handle2">
    <w:name w:val="ui-resizable-handle2"/>
    <w:basedOn w:val="Normal"/>
    <w:rsid w:val="0014181A"/>
    <w:pPr>
      <w:suppressAutoHyphens w:val="0"/>
      <w:jc w:val="left"/>
    </w:pPr>
    <w:rPr>
      <w:rFonts w:eastAsia="Times New Roman" w:cs="Arial"/>
      <w:vanish/>
      <w:color w:val="434343"/>
      <w:sz w:val="2"/>
      <w:szCs w:val="2"/>
      <w:lang w:val="en-AU" w:eastAsia="en-AU"/>
    </w:rPr>
  </w:style>
  <w:style w:type="paragraph" w:customStyle="1" w:styleId="ui-accordion-header1">
    <w:name w:val="ui-accordion-header1"/>
    <w:basedOn w:val="Normal"/>
    <w:rsid w:val="0014181A"/>
    <w:pPr>
      <w:suppressAutoHyphens w:val="0"/>
      <w:spacing w:before="15"/>
      <w:jc w:val="left"/>
    </w:pPr>
    <w:rPr>
      <w:rFonts w:eastAsia="Times New Roman" w:cs="Arial"/>
      <w:color w:val="434343"/>
      <w:sz w:val="18"/>
      <w:szCs w:val="18"/>
      <w:lang w:val="en-AU" w:eastAsia="en-AU"/>
    </w:rPr>
  </w:style>
  <w:style w:type="paragraph" w:customStyle="1" w:styleId="ui-accordion-li-fix1">
    <w:name w:val="ui-accordion-li-fix1"/>
    <w:basedOn w:val="Normal"/>
    <w:rsid w:val="0014181A"/>
    <w:pPr>
      <w:suppressAutoHyphens w:val="0"/>
      <w:jc w:val="left"/>
    </w:pPr>
    <w:rPr>
      <w:rFonts w:eastAsia="Times New Roman" w:cs="Arial"/>
      <w:color w:val="434343"/>
      <w:sz w:val="18"/>
      <w:szCs w:val="18"/>
      <w:lang w:val="en-AU" w:eastAsia="en-AU"/>
    </w:rPr>
  </w:style>
  <w:style w:type="paragraph" w:customStyle="1" w:styleId="ui-icon10">
    <w:name w:val="ui-icon10"/>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accordion-content1">
    <w:name w:val="ui-accordion-content1"/>
    <w:basedOn w:val="Normal"/>
    <w:rsid w:val="0014181A"/>
    <w:pPr>
      <w:suppressAutoHyphens w:val="0"/>
      <w:spacing w:after="30"/>
      <w:jc w:val="left"/>
    </w:pPr>
    <w:rPr>
      <w:rFonts w:eastAsia="Times New Roman" w:cs="Arial"/>
      <w:vanish/>
      <w:color w:val="434343"/>
      <w:sz w:val="18"/>
      <w:szCs w:val="18"/>
      <w:lang w:val="en-AU" w:eastAsia="en-AU"/>
    </w:rPr>
  </w:style>
  <w:style w:type="paragraph" w:customStyle="1" w:styleId="ui-accordion-content-active1">
    <w:name w:val="ui-accordion-content-active1"/>
    <w:basedOn w:val="Normal"/>
    <w:rsid w:val="0014181A"/>
    <w:pPr>
      <w:suppressAutoHyphens w:val="0"/>
      <w:jc w:val="left"/>
    </w:pPr>
    <w:rPr>
      <w:rFonts w:eastAsia="Times New Roman" w:cs="Arial"/>
      <w:color w:val="434343"/>
      <w:sz w:val="18"/>
      <w:szCs w:val="18"/>
      <w:lang w:val="en-AU" w:eastAsia="en-AU"/>
    </w:rPr>
  </w:style>
  <w:style w:type="paragraph" w:customStyle="1" w:styleId="ui-menu1">
    <w:name w:val="ui-menu1"/>
    <w:basedOn w:val="Normal"/>
    <w:rsid w:val="0014181A"/>
    <w:pPr>
      <w:shd w:val="clear" w:color="auto" w:fill="FFFFFF"/>
      <w:suppressAutoHyphens w:val="0"/>
      <w:jc w:val="left"/>
    </w:pPr>
    <w:rPr>
      <w:rFonts w:eastAsia="Times New Roman" w:cs="Arial"/>
      <w:color w:val="434343"/>
      <w:sz w:val="18"/>
      <w:szCs w:val="18"/>
      <w:lang w:val="en-AU" w:eastAsia="en-AU"/>
    </w:rPr>
  </w:style>
  <w:style w:type="paragraph" w:customStyle="1" w:styleId="ui-menu-item1">
    <w:name w:val="ui-menu-item1"/>
    <w:basedOn w:val="Normal"/>
    <w:rsid w:val="0014181A"/>
    <w:pPr>
      <w:suppressAutoHyphens w:val="0"/>
      <w:jc w:val="left"/>
    </w:pPr>
    <w:rPr>
      <w:rFonts w:eastAsia="Times New Roman" w:cs="Arial"/>
      <w:color w:val="434343"/>
      <w:sz w:val="18"/>
      <w:szCs w:val="18"/>
      <w:lang w:val="en-AU" w:eastAsia="en-AU"/>
    </w:rPr>
  </w:style>
  <w:style w:type="paragraph" w:customStyle="1" w:styleId="ui-button-text1">
    <w:name w:val="ui-button-text1"/>
    <w:basedOn w:val="Normal"/>
    <w:rsid w:val="0014181A"/>
    <w:pPr>
      <w:suppressAutoHyphens w:val="0"/>
      <w:jc w:val="left"/>
    </w:pPr>
    <w:rPr>
      <w:rFonts w:eastAsia="Times New Roman" w:cs="Arial"/>
      <w:color w:val="434343"/>
      <w:sz w:val="18"/>
      <w:szCs w:val="18"/>
      <w:lang w:val="en-AU" w:eastAsia="en-AU"/>
    </w:rPr>
  </w:style>
  <w:style w:type="paragraph" w:customStyle="1" w:styleId="ui-button-text2">
    <w:name w:val="ui-button-text2"/>
    <w:basedOn w:val="Normal"/>
    <w:rsid w:val="0014181A"/>
    <w:pPr>
      <w:suppressAutoHyphens w:val="0"/>
      <w:jc w:val="left"/>
    </w:pPr>
    <w:rPr>
      <w:rFonts w:eastAsia="Times New Roman" w:cs="Arial"/>
      <w:color w:val="434343"/>
      <w:sz w:val="18"/>
      <w:szCs w:val="18"/>
      <w:lang w:val="en-AU" w:eastAsia="en-AU"/>
    </w:rPr>
  </w:style>
  <w:style w:type="paragraph" w:customStyle="1" w:styleId="ui-button-text3">
    <w:name w:val="ui-button-text3"/>
    <w:basedOn w:val="Normal"/>
    <w:rsid w:val="0014181A"/>
    <w:pPr>
      <w:suppressAutoHyphens w:val="0"/>
      <w:ind w:firstLine="11919"/>
      <w:jc w:val="left"/>
    </w:pPr>
    <w:rPr>
      <w:rFonts w:eastAsia="Times New Roman" w:cs="Arial"/>
      <w:color w:val="434343"/>
      <w:sz w:val="18"/>
      <w:szCs w:val="18"/>
      <w:lang w:val="en-AU" w:eastAsia="en-AU"/>
    </w:rPr>
  </w:style>
  <w:style w:type="paragraph" w:customStyle="1" w:styleId="ui-button-text4">
    <w:name w:val="ui-button-text4"/>
    <w:basedOn w:val="Normal"/>
    <w:rsid w:val="0014181A"/>
    <w:pPr>
      <w:suppressAutoHyphens w:val="0"/>
      <w:ind w:firstLine="11919"/>
      <w:jc w:val="left"/>
    </w:pPr>
    <w:rPr>
      <w:rFonts w:eastAsia="Times New Roman" w:cs="Arial"/>
      <w:color w:val="434343"/>
      <w:sz w:val="18"/>
      <w:szCs w:val="18"/>
      <w:lang w:val="en-AU" w:eastAsia="en-AU"/>
    </w:rPr>
  </w:style>
  <w:style w:type="paragraph" w:customStyle="1" w:styleId="ui-button-text5">
    <w:name w:val="ui-button-text5"/>
    <w:basedOn w:val="Normal"/>
    <w:rsid w:val="0014181A"/>
    <w:pPr>
      <w:suppressAutoHyphens w:val="0"/>
      <w:jc w:val="left"/>
    </w:pPr>
    <w:rPr>
      <w:rFonts w:eastAsia="Times New Roman" w:cs="Arial"/>
      <w:color w:val="434343"/>
      <w:sz w:val="18"/>
      <w:szCs w:val="18"/>
      <w:lang w:val="en-AU" w:eastAsia="en-AU"/>
    </w:rPr>
  </w:style>
  <w:style w:type="paragraph" w:customStyle="1" w:styleId="ui-button-text6">
    <w:name w:val="ui-button-text6"/>
    <w:basedOn w:val="Normal"/>
    <w:rsid w:val="0014181A"/>
    <w:pPr>
      <w:suppressAutoHyphens w:val="0"/>
      <w:jc w:val="left"/>
    </w:pPr>
    <w:rPr>
      <w:rFonts w:eastAsia="Times New Roman" w:cs="Arial"/>
      <w:color w:val="434343"/>
      <w:sz w:val="18"/>
      <w:szCs w:val="18"/>
      <w:lang w:val="en-AU" w:eastAsia="en-AU"/>
    </w:rPr>
  </w:style>
  <w:style w:type="paragraph" w:customStyle="1" w:styleId="ui-button-text7">
    <w:name w:val="ui-button-text7"/>
    <w:basedOn w:val="Normal"/>
    <w:rsid w:val="0014181A"/>
    <w:pPr>
      <w:suppressAutoHyphens w:val="0"/>
      <w:jc w:val="left"/>
    </w:pPr>
    <w:rPr>
      <w:rFonts w:eastAsia="Times New Roman" w:cs="Arial"/>
      <w:color w:val="434343"/>
      <w:sz w:val="18"/>
      <w:szCs w:val="18"/>
      <w:lang w:val="en-AU" w:eastAsia="en-AU"/>
    </w:rPr>
  </w:style>
  <w:style w:type="paragraph" w:customStyle="1" w:styleId="ui-icon11">
    <w:name w:val="ui-icon11"/>
    <w:basedOn w:val="Normal"/>
    <w:rsid w:val="0014181A"/>
    <w:pPr>
      <w:suppressAutoHyphens w:val="0"/>
      <w:ind w:left="-120" w:firstLine="7343"/>
      <w:jc w:val="left"/>
    </w:pPr>
    <w:rPr>
      <w:rFonts w:eastAsia="Times New Roman" w:cs="Arial"/>
      <w:color w:val="434343"/>
      <w:sz w:val="18"/>
      <w:szCs w:val="18"/>
      <w:lang w:val="en-AU" w:eastAsia="en-AU"/>
    </w:rPr>
  </w:style>
  <w:style w:type="paragraph" w:customStyle="1" w:styleId="ui-icon12">
    <w:name w:val="ui-icon12"/>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13">
    <w:name w:val="ui-icon13"/>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14">
    <w:name w:val="ui-icon14"/>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15">
    <w:name w:val="ui-icon15"/>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button1">
    <w:name w:val="ui-button1"/>
    <w:basedOn w:val="Normal"/>
    <w:rsid w:val="0014181A"/>
    <w:pPr>
      <w:suppressAutoHyphens w:val="0"/>
      <w:ind w:right="-72"/>
      <w:jc w:val="center"/>
    </w:pPr>
    <w:rPr>
      <w:rFonts w:eastAsia="Times New Roman" w:cs="Arial"/>
      <w:color w:val="434343"/>
      <w:sz w:val="18"/>
      <w:szCs w:val="18"/>
      <w:lang w:val="en-AU" w:eastAsia="en-AU"/>
    </w:rPr>
  </w:style>
  <w:style w:type="paragraph" w:customStyle="1" w:styleId="ui-dialog-titlebar1">
    <w:name w:val="ui-dialog-titlebar1"/>
    <w:basedOn w:val="Normal"/>
    <w:rsid w:val="0014181A"/>
    <w:pPr>
      <w:pBdr>
        <w:top w:val="single" w:sz="6" w:space="4" w:color="5F636E"/>
        <w:left w:val="single" w:sz="6" w:space="6" w:color="5F636E"/>
        <w:bottom w:val="single" w:sz="6" w:space="4" w:color="2C2F34"/>
        <w:right w:val="single" w:sz="6" w:space="6" w:color="2C2F34"/>
      </w:pBdr>
      <w:shd w:val="clear" w:color="auto" w:fill="495058"/>
      <w:suppressAutoHyphens w:val="0"/>
      <w:jc w:val="left"/>
    </w:pPr>
    <w:rPr>
      <w:rFonts w:eastAsia="Times New Roman" w:cs="Arial"/>
      <w:color w:val="FFFFFF"/>
      <w:sz w:val="21"/>
      <w:szCs w:val="21"/>
      <w:lang w:val="en-AU" w:eastAsia="en-AU"/>
    </w:rPr>
  </w:style>
  <w:style w:type="paragraph" w:customStyle="1" w:styleId="ui-dialog-title1">
    <w:name w:val="ui-dialog-title1"/>
    <w:basedOn w:val="Normal"/>
    <w:rsid w:val="0014181A"/>
    <w:pPr>
      <w:suppressAutoHyphens w:val="0"/>
      <w:jc w:val="left"/>
    </w:pPr>
    <w:rPr>
      <w:rFonts w:eastAsia="Times New Roman" w:cs="Arial"/>
      <w:color w:val="434343"/>
      <w:sz w:val="18"/>
      <w:szCs w:val="18"/>
      <w:lang w:val="en-AU" w:eastAsia="en-AU"/>
    </w:rPr>
  </w:style>
  <w:style w:type="paragraph" w:customStyle="1" w:styleId="ui-dialog-titlebar-close1">
    <w:name w:val="ui-dialog-titlebar-close1"/>
    <w:basedOn w:val="Normal"/>
    <w:rsid w:val="0014181A"/>
    <w:pPr>
      <w:suppressAutoHyphens w:val="0"/>
      <w:jc w:val="left"/>
    </w:pPr>
    <w:rPr>
      <w:rFonts w:eastAsia="Times New Roman" w:cs="Arial"/>
      <w:color w:val="434343"/>
      <w:sz w:val="18"/>
      <w:szCs w:val="18"/>
      <w:lang w:val="en-AU" w:eastAsia="en-AU"/>
    </w:rPr>
  </w:style>
  <w:style w:type="paragraph" w:customStyle="1" w:styleId="ui-dialog-content1">
    <w:name w:val="ui-dialog-content1"/>
    <w:basedOn w:val="Normal"/>
    <w:rsid w:val="0014181A"/>
    <w:pPr>
      <w:suppressAutoHyphens w:val="0"/>
      <w:jc w:val="left"/>
    </w:pPr>
    <w:rPr>
      <w:rFonts w:eastAsia="Times New Roman" w:cs="Arial"/>
      <w:color w:val="434343"/>
      <w:sz w:val="18"/>
      <w:szCs w:val="18"/>
      <w:lang w:val="en-AU" w:eastAsia="en-AU"/>
    </w:rPr>
  </w:style>
  <w:style w:type="paragraph" w:customStyle="1" w:styleId="ui-dialog-buttonpane1">
    <w:name w:val="ui-dialog-buttonpane1"/>
    <w:basedOn w:val="Normal"/>
    <w:rsid w:val="0014181A"/>
    <w:pPr>
      <w:suppressAutoHyphens w:val="0"/>
      <w:spacing w:before="120"/>
      <w:jc w:val="left"/>
    </w:pPr>
    <w:rPr>
      <w:rFonts w:eastAsia="Times New Roman" w:cs="Arial"/>
      <w:color w:val="434343"/>
      <w:sz w:val="18"/>
      <w:szCs w:val="18"/>
      <w:lang w:val="en-AU" w:eastAsia="en-AU"/>
    </w:rPr>
  </w:style>
  <w:style w:type="paragraph" w:customStyle="1" w:styleId="ui-resizable-se1">
    <w:name w:val="ui-resizable-se1"/>
    <w:basedOn w:val="Normal"/>
    <w:rsid w:val="0014181A"/>
    <w:pPr>
      <w:suppressAutoHyphens w:val="0"/>
      <w:jc w:val="left"/>
    </w:pPr>
    <w:rPr>
      <w:rFonts w:eastAsia="Times New Roman" w:cs="Arial"/>
      <w:color w:val="434343"/>
      <w:sz w:val="18"/>
      <w:szCs w:val="18"/>
      <w:lang w:val="en-AU" w:eastAsia="en-AU"/>
    </w:rPr>
  </w:style>
  <w:style w:type="paragraph" w:customStyle="1" w:styleId="ui-slider-handle1">
    <w:name w:val="ui-slider-handle1"/>
    <w:basedOn w:val="Normal"/>
    <w:rsid w:val="0014181A"/>
    <w:pPr>
      <w:suppressAutoHyphens w:val="0"/>
      <w:jc w:val="left"/>
    </w:pPr>
    <w:rPr>
      <w:rFonts w:eastAsia="Times New Roman" w:cs="Arial"/>
      <w:color w:val="434343"/>
      <w:sz w:val="18"/>
      <w:szCs w:val="18"/>
      <w:lang w:val="en-AU" w:eastAsia="en-AU"/>
    </w:rPr>
  </w:style>
  <w:style w:type="paragraph" w:customStyle="1" w:styleId="ui-slider-range1">
    <w:name w:val="ui-slider-range1"/>
    <w:basedOn w:val="Normal"/>
    <w:rsid w:val="0014181A"/>
    <w:pPr>
      <w:suppressAutoHyphens w:val="0"/>
      <w:jc w:val="left"/>
    </w:pPr>
    <w:rPr>
      <w:rFonts w:eastAsia="Times New Roman" w:cs="Arial"/>
      <w:color w:val="434343"/>
      <w:sz w:val="17"/>
      <w:szCs w:val="17"/>
      <w:lang w:val="en-AU" w:eastAsia="en-AU"/>
    </w:rPr>
  </w:style>
  <w:style w:type="paragraph" w:customStyle="1" w:styleId="ui-slider-handle2">
    <w:name w:val="ui-slider-handle2"/>
    <w:basedOn w:val="Normal"/>
    <w:rsid w:val="0014181A"/>
    <w:pPr>
      <w:suppressAutoHyphens w:val="0"/>
      <w:ind w:left="-144"/>
      <w:jc w:val="left"/>
    </w:pPr>
    <w:rPr>
      <w:rFonts w:eastAsia="Times New Roman" w:cs="Arial"/>
      <w:color w:val="434343"/>
      <w:sz w:val="18"/>
      <w:szCs w:val="18"/>
      <w:lang w:val="en-AU" w:eastAsia="en-AU"/>
    </w:rPr>
  </w:style>
  <w:style w:type="paragraph" w:customStyle="1" w:styleId="ui-slider-handle3">
    <w:name w:val="ui-slider-handle3"/>
    <w:basedOn w:val="Normal"/>
    <w:rsid w:val="0014181A"/>
    <w:pPr>
      <w:suppressAutoHyphens w:val="0"/>
      <w:jc w:val="left"/>
    </w:pPr>
    <w:rPr>
      <w:rFonts w:eastAsia="Times New Roman" w:cs="Arial"/>
      <w:color w:val="434343"/>
      <w:sz w:val="18"/>
      <w:szCs w:val="18"/>
      <w:lang w:val="en-AU" w:eastAsia="en-AU"/>
    </w:rPr>
  </w:style>
  <w:style w:type="paragraph" w:customStyle="1" w:styleId="ui-slider-range2">
    <w:name w:val="ui-slider-range2"/>
    <w:basedOn w:val="Normal"/>
    <w:rsid w:val="0014181A"/>
    <w:pPr>
      <w:suppressAutoHyphens w:val="0"/>
      <w:jc w:val="left"/>
    </w:pPr>
    <w:rPr>
      <w:rFonts w:eastAsia="Times New Roman" w:cs="Arial"/>
      <w:color w:val="434343"/>
      <w:sz w:val="18"/>
      <w:szCs w:val="18"/>
      <w:lang w:val="en-AU" w:eastAsia="en-AU"/>
    </w:rPr>
  </w:style>
  <w:style w:type="paragraph" w:customStyle="1" w:styleId="ui-tabs-nav1">
    <w:name w:val="ui-tabs-nav1"/>
    <w:basedOn w:val="Normal"/>
    <w:rsid w:val="0014181A"/>
    <w:pPr>
      <w:suppressAutoHyphens w:val="0"/>
      <w:jc w:val="left"/>
    </w:pPr>
    <w:rPr>
      <w:rFonts w:eastAsia="Times New Roman" w:cs="Arial"/>
      <w:color w:val="434343"/>
      <w:sz w:val="18"/>
      <w:szCs w:val="18"/>
      <w:lang w:val="en-AU" w:eastAsia="en-AU"/>
    </w:rPr>
  </w:style>
  <w:style w:type="paragraph" w:customStyle="1" w:styleId="ui-tabs-panel1">
    <w:name w:val="ui-tabs-panel1"/>
    <w:basedOn w:val="Normal"/>
    <w:rsid w:val="0014181A"/>
    <w:pPr>
      <w:pBdr>
        <w:top w:val="single" w:sz="6" w:space="12" w:color="D6D6D6"/>
        <w:left w:val="single" w:sz="6" w:space="17" w:color="D6D6D6"/>
        <w:bottom w:val="single" w:sz="6" w:space="12" w:color="D6D6D6"/>
        <w:right w:val="single" w:sz="6" w:space="17" w:color="D6D6D6"/>
      </w:pBdr>
      <w:suppressAutoHyphens w:val="0"/>
      <w:jc w:val="left"/>
    </w:pPr>
    <w:rPr>
      <w:rFonts w:eastAsia="Times New Roman" w:cs="Arial"/>
      <w:color w:val="434343"/>
      <w:sz w:val="18"/>
      <w:szCs w:val="18"/>
      <w:lang w:val="en-AU" w:eastAsia="en-AU"/>
    </w:rPr>
  </w:style>
  <w:style w:type="paragraph" w:customStyle="1" w:styleId="ui-datepicker-header1">
    <w:name w:val="ui-datepicker-header1"/>
    <w:basedOn w:val="Normal"/>
    <w:rsid w:val="0014181A"/>
    <w:pPr>
      <w:suppressAutoHyphens w:val="0"/>
      <w:jc w:val="left"/>
    </w:pPr>
    <w:rPr>
      <w:rFonts w:eastAsia="Times New Roman" w:cs="Arial"/>
      <w:color w:val="434343"/>
      <w:sz w:val="18"/>
      <w:szCs w:val="18"/>
      <w:lang w:val="en-AU" w:eastAsia="en-AU"/>
    </w:rPr>
  </w:style>
  <w:style w:type="paragraph" w:customStyle="1" w:styleId="ui-datepicker-prev1">
    <w:name w:val="ui-datepicker-prev1"/>
    <w:basedOn w:val="Normal"/>
    <w:rsid w:val="0014181A"/>
    <w:pPr>
      <w:suppressAutoHyphens w:val="0"/>
      <w:jc w:val="left"/>
    </w:pPr>
    <w:rPr>
      <w:rFonts w:eastAsia="Times New Roman" w:cs="Arial"/>
      <w:color w:val="434343"/>
      <w:sz w:val="18"/>
      <w:szCs w:val="18"/>
      <w:lang w:val="en-AU" w:eastAsia="en-AU"/>
    </w:rPr>
  </w:style>
  <w:style w:type="paragraph" w:customStyle="1" w:styleId="ui-datepicker-next1">
    <w:name w:val="ui-datepicker-next1"/>
    <w:basedOn w:val="Normal"/>
    <w:rsid w:val="0014181A"/>
    <w:pPr>
      <w:suppressAutoHyphens w:val="0"/>
      <w:jc w:val="left"/>
    </w:pPr>
    <w:rPr>
      <w:rFonts w:eastAsia="Times New Roman" w:cs="Arial"/>
      <w:color w:val="434343"/>
      <w:sz w:val="18"/>
      <w:szCs w:val="18"/>
      <w:lang w:val="en-AU" w:eastAsia="en-AU"/>
    </w:rPr>
  </w:style>
  <w:style w:type="paragraph" w:customStyle="1" w:styleId="ui-datepicker-title1">
    <w:name w:val="ui-datepicker-title1"/>
    <w:basedOn w:val="Normal"/>
    <w:rsid w:val="0014181A"/>
    <w:pPr>
      <w:suppressAutoHyphens w:val="0"/>
      <w:spacing w:line="432" w:lineRule="atLeast"/>
      <w:ind w:left="552" w:right="552"/>
      <w:jc w:val="center"/>
    </w:pPr>
    <w:rPr>
      <w:rFonts w:eastAsia="Times New Roman" w:cs="Arial"/>
      <w:color w:val="434343"/>
      <w:sz w:val="18"/>
      <w:szCs w:val="18"/>
      <w:lang w:val="en-AU" w:eastAsia="en-AU"/>
    </w:rPr>
  </w:style>
  <w:style w:type="paragraph" w:customStyle="1" w:styleId="ui-datepicker-buttonpane1">
    <w:name w:val="ui-datepicker-buttonpane1"/>
    <w:basedOn w:val="Normal"/>
    <w:rsid w:val="0014181A"/>
    <w:pPr>
      <w:pBdr>
        <w:top w:val="single" w:sz="6" w:space="0" w:color="C3D0D6"/>
      </w:pBdr>
      <w:suppressAutoHyphens w:val="0"/>
      <w:spacing w:before="168"/>
      <w:jc w:val="left"/>
    </w:pPr>
    <w:rPr>
      <w:rFonts w:eastAsia="Times New Roman" w:cs="Arial"/>
      <w:color w:val="434343"/>
      <w:sz w:val="18"/>
      <w:szCs w:val="18"/>
      <w:lang w:val="en-AU" w:eastAsia="en-AU"/>
    </w:rPr>
  </w:style>
  <w:style w:type="paragraph" w:customStyle="1" w:styleId="ui-datepicker-group1">
    <w:name w:val="ui-datepicker-group1"/>
    <w:basedOn w:val="Normal"/>
    <w:rsid w:val="0014181A"/>
    <w:pPr>
      <w:suppressAutoHyphens w:val="0"/>
      <w:jc w:val="left"/>
    </w:pPr>
    <w:rPr>
      <w:rFonts w:eastAsia="Times New Roman" w:cs="Arial"/>
      <w:color w:val="434343"/>
      <w:sz w:val="18"/>
      <w:szCs w:val="18"/>
      <w:lang w:val="en-AU" w:eastAsia="en-AU"/>
    </w:rPr>
  </w:style>
  <w:style w:type="paragraph" w:customStyle="1" w:styleId="ui-datepicker-group2">
    <w:name w:val="ui-datepicker-group2"/>
    <w:basedOn w:val="Normal"/>
    <w:rsid w:val="0014181A"/>
    <w:pPr>
      <w:suppressAutoHyphens w:val="0"/>
      <w:jc w:val="left"/>
    </w:pPr>
    <w:rPr>
      <w:rFonts w:eastAsia="Times New Roman" w:cs="Arial"/>
      <w:color w:val="434343"/>
      <w:sz w:val="18"/>
      <w:szCs w:val="18"/>
      <w:lang w:val="en-AU" w:eastAsia="en-AU"/>
    </w:rPr>
  </w:style>
  <w:style w:type="paragraph" w:customStyle="1" w:styleId="ui-datepicker-group3">
    <w:name w:val="ui-datepicker-group3"/>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2">
    <w:name w:val="ui-datepicker-header2"/>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3">
    <w:name w:val="ui-datepicker-header3"/>
    <w:basedOn w:val="Normal"/>
    <w:rsid w:val="0014181A"/>
    <w:pPr>
      <w:suppressAutoHyphens w:val="0"/>
      <w:jc w:val="left"/>
    </w:pPr>
    <w:rPr>
      <w:rFonts w:eastAsia="Times New Roman" w:cs="Arial"/>
      <w:color w:val="434343"/>
      <w:sz w:val="18"/>
      <w:szCs w:val="18"/>
      <w:lang w:val="en-AU" w:eastAsia="en-AU"/>
    </w:rPr>
  </w:style>
  <w:style w:type="paragraph" w:customStyle="1" w:styleId="ui-datepicker-buttonpane2">
    <w:name w:val="ui-datepicker-buttonpane2"/>
    <w:basedOn w:val="Normal"/>
    <w:rsid w:val="0014181A"/>
    <w:pPr>
      <w:suppressAutoHyphens w:val="0"/>
      <w:jc w:val="left"/>
    </w:pPr>
    <w:rPr>
      <w:rFonts w:eastAsia="Times New Roman" w:cs="Arial"/>
      <w:color w:val="434343"/>
      <w:sz w:val="18"/>
      <w:szCs w:val="18"/>
      <w:lang w:val="en-AU" w:eastAsia="en-AU"/>
    </w:rPr>
  </w:style>
  <w:style w:type="paragraph" w:customStyle="1" w:styleId="ui-datepicker-buttonpane3">
    <w:name w:val="ui-datepicker-buttonpane3"/>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4">
    <w:name w:val="ui-datepicker-header4"/>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5">
    <w:name w:val="ui-datepicker-header5"/>
    <w:basedOn w:val="Normal"/>
    <w:rsid w:val="0014181A"/>
    <w:pPr>
      <w:suppressAutoHyphens w:val="0"/>
      <w:jc w:val="left"/>
    </w:pPr>
    <w:rPr>
      <w:rFonts w:eastAsia="Times New Roman" w:cs="Arial"/>
      <w:color w:val="434343"/>
      <w:sz w:val="18"/>
      <w:szCs w:val="18"/>
      <w:lang w:val="en-AU" w:eastAsia="en-AU"/>
    </w:rPr>
  </w:style>
  <w:style w:type="paragraph" w:customStyle="1" w:styleId="ui-progressbar-value1">
    <w:name w:val="ui-progressbar-value1"/>
    <w:basedOn w:val="Normal"/>
    <w:rsid w:val="0014181A"/>
    <w:pPr>
      <w:suppressAutoHyphens w:val="0"/>
      <w:ind w:left="-15" w:right="-15"/>
      <w:jc w:val="left"/>
    </w:pPr>
    <w:rPr>
      <w:rFonts w:eastAsia="Times New Roman" w:cs="Arial"/>
      <w:color w:val="434343"/>
      <w:sz w:val="18"/>
      <w:szCs w:val="18"/>
      <w:lang w:val="en-AU" w:eastAsia="en-AU"/>
    </w:rPr>
  </w:style>
  <w:style w:type="paragraph" w:customStyle="1" w:styleId="header10">
    <w:name w:val="header1"/>
    <w:basedOn w:val="Normal"/>
    <w:rsid w:val="0014181A"/>
    <w:pPr>
      <w:suppressAutoHyphens w:val="0"/>
      <w:jc w:val="left"/>
    </w:pPr>
    <w:rPr>
      <w:rFonts w:eastAsia="Times New Roman" w:cs="Arial"/>
      <w:color w:val="434343"/>
      <w:sz w:val="18"/>
      <w:szCs w:val="18"/>
      <w:lang w:val="en-AU" w:eastAsia="en-AU"/>
    </w:rPr>
  </w:style>
  <w:style w:type="paragraph" w:customStyle="1" w:styleId="header2">
    <w:name w:val="header2"/>
    <w:basedOn w:val="Normal"/>
    <w:rsid w:val="0014181A"/>
    <w:pPr>
      <w:shd w:val="clear" w:color="auto" w:fill="E9F4F8"/>
      <w:suppressAutoHyphens w:val="0"/>
      <w:jc w:val="left"/>
    </w:pPr>
    <w:rPr>
      <w:rFonts w:eastAsia="Times New Roman" w:cs="Arial"/>
      <w:color w:val="434343"/>
      <w:sz w:val="18"/>
      <w:szCs w:val="18"/>
      <w:lang w:val="en-AU" w:eastAsia="en-AU"/>
    </w:rPr>
  </w:style>
  <w:style w:type="paragraph" w:customStyle="1" w:styleId="headersortup1">
    <w:name w:val="headersortup1"/>
    <w:basedOn w:val="Normal"/>
    <w:rsid w:val="0014181A"/>
    <w:pPr>
      <w:shd w:val="clear" w:color="auto" w:fill="E9F4F8"/>
      <w:suppressAutoHyphens w:val="0"/>
      <w:jc w:val="left"/>
    </w:pPr>
    <w:rPr>
      <w:rFonts w:eastAsia="Times New Roman" w:cs="Arial"/>
      <w:color w:val="434343"/>
      <w:sz w:val="18"/>
      <w:szCs w:val="18"/>
      <w:lang w:val="en-AU" w:eastAsia="en-AU"/>
    </w:rPr>
  </w:style>
  <w:style w:type="paragraph" w:customStyle="1" w:styleId="headersortdown1">
    <w:name w:val="headersortdown1"/>
    <w:basedOn w:val="Normal"/>
    <w:rsid w:val="0014181A"/>
    <w:pPr>
      <w:shd w:val="clear" w:color="auto" w:fill="E9F4F8"/>
      <w:suppressAutoHyphens w:val="0"/>
      <w:jc w:val="left"/>
    </w:pPr>
    <w:rPr>
      <w:rFonts w:eastAsia="Times New Roman" w:cs="Arial"/>
      <w:color w:val="434343"/>
      <w:sz w:val="18"/>
      <w:szCs w:val="18"/>
      <w:lang w:val="en-AU" w:eastAsia="en-AU"/>
    </w:rPr>
  </w:style>
  <w:style w:type="paragraph" w:customStyle="1" w:styleId="list10">
    <w:name w:val="list1"/>
    <w:basedOn w:val="Normal"/>
    <w:rsid w:val="0014181A"/>
    <w:pPr>
      <w:suppressAutoHyphens w:val="0"/>
      <w:jc w:val="left"/>
    </w:pPr>
    <w:rPr>
      <w:rFonts w:eastAsia="Times New Roman" w:cs="Arial"/>
      <w:color w:val="434343"/>
      <w:sz w:val="18"/>
      <w:szCs w:val="18"/>
      <w:lang w:val="en-AU" w:eastAsia="en-AU"/>
    </w:rPr>
  </w:style>
  <w:style w:type="paragraph" w:customStyle="1" w:styleId="listc1">
    <w:name w:val="listc1"/>
    <w:basedOn w:val="Normal"/>
    <w:rsid w:val="0014181A"/>
    <w:pPr>
      <w:suppressAutoHyphens w:val="0"/>
      <w:jc w:val="center"/>
    </w:pPr>
    <w:rPr>
      <w:rFonts w:eastAsia="Times New Roman" w:cs="Arial"/>
      <w:color w:val="434343"/>
      <w:sz w:val="18"/>
      <w:szCs w:val="18"/>
      <w:lang w:val="en-AU" w:eastAsia="en-AU"/>
    </w:rPr>
  </w:style>
  <w:style w:type="paragraph" w:customStyle="1" w:styleId="listr1">
    <w:name w:val="listr1"/>
    <w:basedOn w:val="Normal"/>
    <w:rsid w:val="0014181A"/>
    <w:pPr>
      <w:suppressAutoHyphens w:val="0"/>
      <w:jc w:val="right"/>
    </w:pPr>
    <w:rPr>
      <w:rFonts w:eastAsia="Times New Roman" w:cs="Arial"/>
      <w:color w:val="434343"/>
      <w:sz w:val="18"/>
      <w:szCs w:val="18"/>
      <w:lang w:val="en-AU" w:eastAsia="en-AU"/>
    </w:rPr>
  </w:style>
  <w:style w:type="character" w:customStyle="1" w:styleId="selector1">
    <w:name w:val="selector1"/>
    <w:rsid w:val="0014181A"/>
    <w:rPr>
      <w:b w:val="0"/>
      <w:bCs w:val="0"/>
    </w:rPr>
  </w:style>
  <w:style w:type="paragraph" w:customStyle="1" w:styleId="ipstable1">
    <w:name w:val="ipstable1"/>
    <w:basedOn w:val="Normal"/>
    <w:rsid w:val="0014181A"/>
    <w:pPr>
      <w:suppressAutoHyphens w:val="0"/>
      <w:jc w:val="left"/>
      <w:textAlignment w:val="center"/>
    </w:pPr>
    <w:rPr>
      <w:rFonts w:eastAsia="Times New Roman" w:cs="Arial"/>
      <w:color w:val="434343"/>
      <w:sz w:val="18"/>
      <w:szCs w:val="18"/>
      <w:lang w:val="en-AU" w:eastAsia="en-AU"/>
    </w:rPr>
  </w:style>
  <w:style w:type="paragraph" w:customStyle="1" w:styleId="ipstablec1">
    <w:name w:val="ipstablec1"/>
    <w:basedOn w:val="Normal"/>
    <w:rsid w:val="0014181A"/>
    <w:pPr>
      <w:suppressAutoHyphens w:val="0"/>
      <w:jc w:val="center"/>
      <w:textAlignment w:val="center"/>
    </w:pPr>
    <w:rPr>
      <w:rFonts w:eastAsia="Times New Roman" w:cs="Arial"/>
      <w:color w:val="434343"/>
      <w:sz w:val="18"/>
      <w:szCs w:val="18"/>
      <w:lang w:val="en-AU" w:eastAsia="en-AU"/>
    </w:rPr>
  </w:style>
  <w:style w:type="paragraph" w:customStyle="1" w:styleId="ipstabler1">
    <w:name w:val="ipstabler1"/>
    <w:basedOn w:val="Normal"/>
    <w:rsid w:val="0014181A"/>
    <w:pPr>
      <w:suppressAutoHyphens w:val="0"/>
      <w:jc w:val="right"/>
      <w:textAlignment w:val="center"/>
    </w:pPr>
    <w:rPr>
      <w:rFonts w:eastAsia="Times New Roman" w:cs="Arial"/>
      <w:color w:val="434343"/>
      <w:sz w:val="18"/>
      <w:szCs w:val="18"/>
      <w:lang w:val="en-AU" w:eastAsia="en-AU"/>
    </w:rPr>
  </w:style>
  <w:style w:type="paragraph" w:customStyle="1" w:styleId="SoABullet2">
    <w:name w:val="SoA Bullet 2"/>
    <w:qFormat/>
    <w:rsid w:val="0014181A"/>
    <w:pPr>
      <w:numPr>
        <w:numId w:val="11"/>
      </w:numPr>
      <w:spacing w:before="60" w:after="60" w:line="240" w:lineRule="auto"/>
      <w:ind w:left="1797" w:hanging="357"/>
    </w:pPr>
    <w:rPr>
      <w:rFonts w:ascii="Arial" w:eastAsia="Times New Roman" w:hAnsi="Arial" w:cs="Tahoma"/>
      <w:bCs/>
      <w:color w:val="000000"/>
      <w:szCs w:val="20"/>
      <w:lang w:eastAsia="ar-SA"/>
    </w:rPr>
  </w:style>
  <w:style w:type="paragraph" w:styleId="PlainText0">
    <w:name w:val="Plain Text"/>
    <w:basedOn w:val="Normal"/>
    <w:link w:val="PlainTextChar"/>
    <w:rsid w:val="0014181A"/>
    <w:pPr>
      <w:suppressAutoHyphens w:val="0"/>
      <w:jc w:val="left"/>
    </w:pPr>
    <w:rPr>
      <w:rFonts w:ascii="Courier New" w:eastAsia="Times New Roman" w:hAnsi="Courier New" w:cs="Courier New"/>
      <w:color w:val="auto"/>
      <w:szCs w:val="20"/>
      <w:lang w:val="en-US" w:eastAsia="en-US"/>
    </w:rPr>
  </w:style>
  <w:style w:type="character" w:customStyle="1" w:styleId="PlainTextChar">
    <w:name w:val="Plain Text Char"/>
    <w:basedOn w:val="DefaultParagraphFont"/>
    <w:link w:val="PlainText0"/>
    <w:rsid w:val="0014181A"/>
    <w:rPr>
      <w:rFonts w:ascii="Courier New" w:eastAsia="Times New Roman" w:hAnsi="Courier New" w:cs="Courier New"/>
      <w:sz w:val="20"/>
      <w:szCs w:val="20"/>
      <w:lang w:val="en-US"/>
    </w:rPr>
  </w:style>
  <w:style w:type="paragraph" w:customStyle="1" w:styleId="SoAText">
    <w:name w:val="SoA Text"/>
    <w:qFormat/>
    <w:rsid w:val="0014181A"/>
    <w:pPr>
      <w:spacing w:after="0" w:line="240" w:lineRule="auto"/>
    </w:pPr>
    <w:rPr>
      <w:rFonts w:ascii="Arial" w:eastAsia="Times New Roman" w:hAnsi="Arial" w:cs="Tahoma"/>
      <w:bCs/>
      <w:snapToGrid w:val="0"/>
      <w:color w:val="000000"/>
      <w:szCs w:val="20"/>
      <w:lang w:eastAsia="en-AU"/>
    </w:rPr>
  </w:style>
  <w:style w:type="paragraph" w:customStyle="1" w:styleId="SoABullet1">
    <w:name w:val="SoA Bullet 1"/>
    <w:qFormat/>
    <w:rsid w:val="0014181A"/>
    <w:pPr>
      <w:numPr>
        <w:numId w:val="12"/>
      </w:numPr>
      <w:spacing w:before="60" w:after="60" w:line="240" w:lineRule="auto"/>
      <w:ind w:left="714" w:hanging="357"/>
    </w:pPr>
    <w:rPr>
      <w:rFonts w:ascii="Arial" w:eastAsia="Times New Roman" w:hAnsi="Arial" w:cs="Tahoma"/>
      <w:bCs/>
      <w:snapToGrid w:val="0"/>
      <w:color w:val="000000"/>
      <w:szCs w:val="20"/>
      <w:lang w:eastAsia="en-AU"/>
    </w:rPr>
  </w:style>
  <w:style w:type="paragraph" w:customStyle="1" w:styleId="SoAHeading2">
    <w:name w:val="SoA Heading 2"/>
    <w:qFormat/>
    <w:rsid w:val="0014181A"/>
    <w:pPr>
      <w:spacing w:after="240" w:line="240" w:lineRule="auto"/>
    </w:pPr>
    <w:rPr>
      <w:rFonts w:ascii="Arial" w:eastAsia="Times New Roman" w:hAnsi="Arial" w:cs="Arial"/>
      <w:b/>
      <w:bCs/>
      <w:sz w:val="28"/>
      <w:szCs w:val="24"/>
      <w:lang w:eastAsia="en-AU"/>
    </w:rPr>
  </w:style>
  <w:style w:type="paragraph" w:customStyle="1" w:styleId="NormalInstructions">
    <w:name w:val="Normal (Instructions)"/>
    <w:basedOn w:val="Normal"/>
    <w:autoRedefine/>
    <w:qFormat/>
    <w:rsid w:val="0014181A"/>
    <w:pPr>
      <w:suppressAutoHyphens w:val="0"/>
      <w:ind w:left="-284"/>
      <w:jc w:val="left"/>
    </w:pPr>
    <w:rPr>
      <w:rFonts w:ascii="Century Gothic" w:eastAsia="SimSun" w:hAnsi="Century Gothic"/>
      <w:color w:val="FF0000"/>
      <w:w w:val="120"/>
      <w:sz w:val="16"/>
      <w:szCs w:val="20"/>
      <w:lang w:val="en-AU" w:eastAsia="zh-CN"/>
    </w:rPr>
  </w:style>
  <w:style w:type="paragraph" w:customStyle="1" w:styleId="Table3">
    <w:name w:val="Table 3"/>
    <w:basedOn w:val="Normal"/>
    <w:autoRedefine/>
    <w:rsid w:val="0014181A"/>
    <w:pPr>
      <w:suppressAutoHyphens w:val="0"/>
      <w:jc w:val="left"/>
    </w:pPr>
    <w:rPr>
      <w:rFonts w:ascii="Arial Narrow" w:eastAsia="Times New Roman" w:hAnsi="Arial Narrow"/>
      <w:color w:val="auto"/>
      <w:sz w:val="18"/>
      <w:szCs w:val="22"/>
      <w:lang w:val="en-AU" w:eastAsia="en-US"/>
    </w:rPr>
  </w:style>
  <w:style w:type="paragraph" w:customStyle="1" w:styleId="Table1">
    <w:name w:val="Table 1"/>
    <w:basedOn w:val="Normal"/>
    <w:link w:val="Table1Char"/>
    <w:autoRedefine/>
    <w:rsid w:val="0014181A"/>
    <w:pPr>
      <w:suppressAutoHyphens w:val="0"/>
      <w:spacing w:before="20" w:after="20"/>
      <w:jc w:val="left"/>
    </w:pPr>
    <w:rPr>
      <w:rFonts w:ascii="Arial Narrow" w:eastAsia="Times New Roman" w:hAnsi="Arial Narrow"/>
      <w:b/>
      <w:color w:val="FFFFFF"/>
      <w:sz w:val="18"/>
      <w:szCs w:val="20"/>
      <w:lang w:val="en-AU" w:eastAsia="en-US"/>
    </w:rPr>
  </w:style>
  <w:style w:type="character" w:customStyle="1" w:styleId="Table1Char">
    <w:name w:val="Table 1 Char"/>
    <w:link w:val="Table1"/>
    <w:rsid w:val="0014181A"/>
    <w:rPr>
      <w:rFonts w:ascii="Arial Narrow" w:eastAsia="Times New Roman" w:hAnsi="Arial Narrow" w:cs="Times New Roman"/>
      <w:b/>
      <w:color w:val="FFFFFF"/>
      <w:sz w:val="18"/>
      <w:szCs w:val="20"/>
    </w:rPr>
  </w:style>
  <w:style w:type="paragraph" w:customStyle="1" w:styleId="Table2">
    <w:name w:val="Table 2"/>
    <w:basedOn w:val="Normal"/>
    <w:link w:val="Table2Char"/>
    <w:autoRedefine/>
    <w:rsid w:val="0014181A"/>
    <w:pPr>
      <w:suppressAutoHyphens w:val="0"/>
      <w:ind w:left="284" w:hanging="284"/>
      <w:jc w:val="center"/>
    </w:pPr>
    <w:rPr>
      <w:rFonts w:ascii="Arial Narrow" w:eastAsia="Times New Roman" w:hAnsi="Arial Narrow"/>
      <w:color w:val="auto"/>
      <w:sz w:val="18"/>
      <w:szCs w:val="22"/>
      <w:lang w:val="en-AU" w:eastAsia="en-US"/>
    </w:rPr>
  </w:style>
  <w:style w:type="character" w:customStyle="1" w:styleId="Table2Char">
    <w:name w:val="Table 2 Char"/>
    <w:link w:val="Table2"/>
    <w:rsid w:val="0014181A"/>
    <w:rPr>
      <w:rFonts w:ascii="Arial Narrow" w:eastAsia="Times New Roman" w:hAnsi="Arial Narrow" w:cs="Times New Roman"/>
      <w:sz w:val="18"/>
    </w:rPr>
  </w:style>
  <w:style w:type="paragraph" w:customStyle="1" w:styleId="HiddenComment">
    <w:name w:val="Hidden Comment"/>
    <w:basedOn w:val="Normal"/>
    <w:link w:val="HiddenCommentChar"/>
    <w:autoRedefine/>
    <w:rsid w:val="0014181A"/>
    <w:pPr>
      <w:suppressAutoHyphens w:val="0"/>
      <w:jc w:val="left"/>
    </w:pPr>
    <w:rPr>
      <w:rFonts w:ascii="Arial Narrow" w:eastAsia="Times New Roman" w:hAnsi="Arial Narrow"/>
      <w:b/>
      <w:vanish/>
      <w:color w:val="FF0000"/>
      <w:sz w:val="16"/>
      <w:szCs w:val="22"/>
      <w:lang w:val="en-US" w:eastAsia="en-US"/>
    </w:rPr>
  </w:style>
  <w:style w:type="character" w:customStyle="1" w:styleId="HiddenCommentChar">
    <w:name w:val="Hidden Comment Char"/>
    <w:link w:val="HiddenComment"/>
    <w:rsid w:val="0014181A"/>
    <w:rPr>
      <w:rFonts w:ascii="Arial Narrow" w:eastAsia="Times New Roman" w:hAnsi="Arial Narrow" w:cs="Times New Roman"/>
      <w:b/>
      <w:vanish/>
      <w:color w:val="FF0000"/>
      <w:sz w:val="16"/>
      <w:lang w:val="en-US"/>
    </w:rPr>
  </w:style>
  <w:style w:type="paragraph" w:customStyle="1" w:styleId="Normal075cmLeft">
    <w:name w:val="Normal (0.75cm Left)"/>
    <w:basedOn w:val="Normal"/>
    <w:link w:val="Normal075cmLeftChar"/>
    <w:autoRedefine/>
    <w:rsid w:val="0014181A"/>
    <w:pPr>
      <w:tabs>
        <w:tab w:val="left" w:pos="851"/>
      </w:tabs>
      <w:suppressAutoHyphens w:val="0"/>
      <w:ind w:left="425"/>
      <w:jc w:val="left"/>
    </w:pPr>
    <w:rPr>
      <w:rFonts w:eastAsia="Times New Roman"/>
      <w:color w:val="auto"/>
      <w:szCs w:val="22"/>
      <w:lang w:val="en-US" w:eastAsia="en-US"/>
    </w:rPr>
  </w:style>
  <w:style w:type="character" w:customStyle="1" w:styleId="Normal075cmLeftChar">
    <w:name w:val="Normal (0.75cm Left) Char"/>
    <w:link w:val="Normal075cmLeft"/>
    <w:rsid w:val="0014181A"/>
    <w:rPr>
      <w:rFonts w:ascii="Calibri" w:eastAsia="Times New Roman" w:hAnsi="Calibri" w:cs="Times New Roman"/>
      <w:sz w:val="20"/>
      <w:lang w:val="en-US"/>
    </w:rPr>
  </w:style>
  <w:style w:type="paragraph" w:customStyle="1" w:styleId="Normal150cmLeft5ptBefore">
    <w:name w:val="Normal (1.50cm Left + 5pt Before)"/>
    <w:basedOn w:val="Normal"/>
    <w:link w:val="Normal150cmLeft5ptBeforeCharChar"/>
    <w:autoRedefine/>
    <w:rsid w:val="0014181A"/>
    <w:pPr>
      <w:suppressAutoHyphens w:val="0"/>
      <w:spacing w:before="100"/>
      <w:ind w:left="851"/>
      <w:jc w:val="left"/>
    </w:pPr>
    <w:rPr>
      <w:rFonts w:eastAsia="Times New Roman"/>
      <w:color w:val="auto"/>
      <w:szCs w:val="22"/>
      <w:lang w:val="en-AU" w:eastAsia="en-US"/>
    </w:rPr>
  </w:style>
  <w:style w:type="character" w:customStyle="1" w:styleId="Normal150cmLeft5ptBeforeCharChar">
    <w:name w:val="Normal (1.50cm Left + 5pt Before) Char Char"/>
    <w:link w:val="Normal150cmLeft5ptBefore"/>
    <w:rsid w:val="0014181A"/>
    <w:rPr>
      <w:rFonts w:ascii="Calibri" w:eastAsia="Times New Roman" w:hAnsi="Calibri" w:cs="Times New Roman"/>
      <w:sz w:val="20"/>
    </w:rPr>
  </w:style>
  <w:style w:type="paragraph" w:customStyle="1" w:styleId="Table21ptBefore1ptAfterBold">
    <w:name w:val="Table 2 (1pt Before + 1pt After + Bold)"/>
    <w:basedOn w:val="Normal"/>
    <w:link w:val="Table21ptBefore1ptAfterBoldCharChar"/>
    <w:autoRedefine/>
    <w:rsid w:val="0014181A"/>
    <w:pPr>
      <w:suppressAutoHyphens w:val="0"/>
      <w:spacing w:before="20" w:after="20"/>
      <w:jc w:val="center"/>
    </w:pPr>
    <w:rPr>
      <w:rFonts w:ascii="Arial Narrow" w:eastAsia="Times New Roman" w:hAnsi="Arial Narrow"/>
      <w:b/>
      <w:color w:val="auto"/>
      <w:sz w:val="18"/>
      <w:szCs w:val="22"/>
      <w:lang w:val="en-AU" w:eastAsia="en-US"/>
    </w:rPr>
  </w:style>
  <w:style w:type="character" w:customStyle="1" w:styleId="Table21ptBefore1ptAfterBoldCharChar">
    <w:name w:val="Table 2 (1pt Before + 1pt After + Bold) Char Char"/>
    <w:link w:val="Table21ptBefore1ptAfterBold"/>
    <w:rsid w:val="0014181A"/>
    <w:rPr>
      <w:rFonts w:ascii="Arial Narrow" w:eastAsia="Times New Roman" w:hAnsi="Arial Narrow" w:cs="Times New Roman"/>
      <w:b/>
      <w:sz w:val="18"/>
    </w:rPr>
  </w:style>
  <w:style w:type="paragraph" w:customStyle="1" w:styleId="Table31ptBefore1ptAfterBold">
    <w:name w:val="Table 3 (1pt Before + 1pt After + Bold)"/>
    <w:basedOn w:val="Normal"/>
    <w:autoRedefine/>
    <w:rsid w:val="0014181A"/>
    <w:pPr>
      <w:suppressAutoHyphens w:val="0"/>
      <w:spacing w:before="20" w:after="20"/>
      <w:jc w:val="left"/>
    </w:pPr>
    <w:rPr>
      <w:rFonts w:ascii="Arial Narrow" w:eastAsia="Times New Roman" w:hAnsi="Arial Narrow"/>
      <w:b/>
      <w:color w:val="auto"/>
      <w:sz w:val="18"/>
      <w:szCs w:val="20"/>
      <w:lang w:val="en-AU" w:eastAsia="en-US"/>
    </w:rPr>
  </w:style>
  <w:style w:type="paragraph" w:customStyle="1" w:styleId="Table41ptBefore1ptAfterBold">
    <w:name w:val="Table 4 (1pt Before + 1pt After +Bold)"/>
    <w:basedOn w:val="Normal"/>
    <w:autoRedefine/>
    <w:rsid w:val="0014181A"/>
    <w:pPr>
      <w:suppressAutoHyphens w:val="0"/>
      <w:spacing w:before="20" w:after="20"/>
      <w:jc w:val="right"/>
    </w:pPr>
    <w:rPr>
      <w:rFonts w:ascii="Arial Narrow" w:eastAsia="Times New Roman" w:hAnsi="Arial Narrow"/>
      <w:b/>
      <w:color w:val="auto"/>
      <w:sz w:val="18"/>
      <w:szCs w:val="20"/>
      <w:lang w:val="en-AU" w:eastAsia="en-US"/>
    </w:rPr>
  </w:style>
  <w:style w:type="paragraph" w:customStyle="1" w:styleId="Table1Centered">
    <w:name w:val="Table 1 (Centered)"/>
    <w:basedOn w:val="Normal"/>
    <w:autoRedefine/>
    <w:rsid w:val="0014181A"/>
    <w:pPr>
      <w:suppressAutoHyphens w:val="0"/>
      <w:spacing w:before="40" w:after="40"/>
      <w:jc w:val="center"/>
    </w:pPr>
    <w:rPr>
      <w:rFonts w:ascii="Arial Narrow" w:eastAsia="Times New Roman" w:hAnsi="Arial Narrow"/>
      <w:b/>
      <w:color w:val="FFFFFF"/>
      <w:sz w:val="18"/>
      <w:szCs w:val="20"/>
      <w:lang w:val="en-AU" w:eastAsia="en-US"/>
    </w:rPr>
  </w:style>
  <w:style w:type="paragraph" w:customStyle="1" w:styleId="Bullet075cmLeft5ptBefore">
    <w:name w:val="Bullet (0.75cm Left + 5pt Before)"/>
    <w:basedOn w:val="Normal"/>
    <w:link w:val="Bullet075cmLeft5ptBeforeCharChar"/>
    <w:autoRedefine/>
    <w:qFormat/>
    <w:rsid w:val="0014181A"/>
    <w:pPr>
      <w:tabs>
        <w:tab w:val="left" w:pos="851"/>
      </w:tabs>
      <w:suppressAutoHyphens w:val="0"/>
      <w:spacing w:before="100"/>
      <w:ind w:left="850" w:hanging="425"/>
      <w:jc w:val="left"/>
    </w:pPr>
    <w:rPr>
      <w:rFonts w:eastAsia="Times New Roman"/>
      <w:color w:val="auto"/>
      <w:szCs w:val="22"/>
      <w:lang w:val="en-AU" w:eastAsia="en-US"/>
    </w:rPr>
  </w:style>
  <w:style w:type="character" w:customStyle="1" w:styleId="Bullet075cmLeft5ptBeforeCharChar">
    <w:name w:val="Bullet (0.75cm Left + 5pt Before) Char Char"/>
    <w:link w:val="Bullet075cmLeft5ptBefore"/>
    <w:rsid w:val="0014181A"/>
    <w:rPr>
      <w:rFonts w:ascii="Calibri" w:eastAsia="Times New Roman" w:hAnsi="Calibri" w:cs="Times New Roman"/>
      <w:sz w:val="20"/>
    </w:rPr>
  </w:style>
  <w:style w:type="paragraph" w:customStyle="1" w:styleId="Normal075cmLeft5ptBefore">
    <w:name w:val="Normal (0.75cm Left + 5pt Before)"/>
    <w:basedOn w:val="Normal"/>
    <w:autoRedefine/>
    <w:rsid w:val="0014181A"/>
    <w:pPr>
      <w:tabs>
        <w:tab w:val="left" w:pos="851"/>
      </w:tabs>
      <w:suppressAutoHyphens w:val="0"/>
      <w:spacing w:before="100"/>
      <w:ind w:left="425"/>
      <w:jc w:val="left"/>
    </w:pPr>
    <w:rPr>
      <w:rFonts w:eastAsia="Times New Roman"/>
      <w:color w:val="auto"/>
      <w:szCs w:val="22"/>
      <w:lang w:val="en-US" w:eastAsia="en-US"/>
    </w:rPr>
  </w:style>
  <w:style w:type="paragraph" w:customStyle="1" w:styleId="Bullet075cmLeft5ptBefore5ptAfter">
    <w:name w:val="Bullet (0.75cm Left + 5pt Before + 5pt After)"/>
    <w:basedOn w:val="Normal"/>
    <w:autoRedefine/>
    <w:qFormat/>
    <w:rsid w:val="0014181A"/>
    <w:pPr>
      <w:tabs>
        <w:tab w:val="left" w:pos="992"/>
      </w:tabs>
      <w:suppressAutoHyphens w:val="0"/>
      <w:spacing w:before="100" w:after="100"/>
      <w:ind w:left="850" w:hanging="425"/>
      <w:jc w:val="left"/>
    </w:pPr>
    <w:rPr>
      <w:rFonts w:eastAsia="Times New Roman"/>
      <w:color w:val="auto"/>
      <w:szCs w:val="22"/>
      <w:lang w:val="en-US" w:eastAsia="en-US"/>
    </w:rPr>
  </w:style>
  <w:style w:type="paragraph" w:customStyle="1" w:styleId="Bullet150cmLeft5ptBefore">
    <w:name w:val="Bullet (1.50cm Left + 5pt Before)"/>
    <w:basedOn w:val="Normal"/>
    <w:link w:val="Bullet150cmLeft5ptBeforeChar"/>
    <w:autoRedefine/>
    <w:qFormat/>
    <w:rsid w:val="0014181A"/>
    <w:pPr>
      <w:tabs>
        <w:tab w:val="left" w:pos="1276"/>
      </w:tabs>
      <w:suppressAutoHyphens w:val="0"/>
      <w:spacing w:before="100"/>
      <w:ind w:left="1276" w:hanging="425"/>
      <w:jc w:val="left"/>
    </w:pPr>
    <w:rPr>
      <w:rFonts w:eastAsia="Times New Roman"/>
      <w:color w:val="auto"/>
      <w:szCs w:val="22"/>
      <w:lang w:val="en-AU" w:eastAsia="en-US"/>
    </w:rPr>
  </w:style>
  <w:style w:type="character" w:customStyle="1" w:styleId="Bullet150cmLeft5ptBeforeChar">
    <w:name w:val="Bullet (1.50cm Left + 5pt Before) Char"/>
    <w:link w:val="Bullet150cmLeft5ptBefore"/>
    <w:rsid w:val="0014181A"/>
    <w:rPr>
      <w:rFonts w:ascii="Calibri" w:eastAsia="Times New Roman" w:hAnsi="Calibri" w:cs="Times New Roman"/>
      <w:sz w:val="20"/>
    </w:rPr>
  </w:style>
  <w:style w:type="character" w:customStyle="1" w:styleId="WBCBodyText3Char">
    <w:name w:val="WBC Body Text3 Char"/>
    <w:link w:val="WBCBodyText3"/>
    <w:uiPriority w:val="99"/>
    <w:locked/>
    <w:rsid w:val="0014181A"/>
    <w:rPr>
      <w:rFonts w:ascii="Arial" w:hAnsi="Arial" w:cs="Arial"/>
    </w:rPr>
  </w:style>
  <w:style w:type="paragraph" w:customStyle="1" w:styleId="WBCBodyText3">
    <w:name w:val="WBC Body Text3"/>
    <w:basedOn w:val="Normal"/>
    <w:link w:val="WBCBodyText3Char"/>
    <w:uiPriority w:val="99"/>
    <w:qFormat/>
    <w:rsid w:val="0014181A"/>
    <w:pPr>
      <w:suppressAutoHyphens w:val="0"/>
      <w:spacing w:after="200"/>
      <w:ind w:left="180"/>
      <w:jc w:val="left"/>
    </w:pPr>
    <w:rPr>
      <w:rFonts w:ascii="Arial" w:eastAsiaTheme="minorHAnsi" w:hAnsi="Arial" w:cs="Arial"/>
      <w:color w:val="auto"/>
      <w:sz w:val="22"/>
      <w:szCs w:val="22"/>
      <w:lang w:val="en-AU" w:eastAsia="en-US"/>
    </w:rPr>
  </w:style>
  <w:style w:type="paragraph" w:customStyle="1" w:styleId="InterPracBullet1">
    <w:name w:val="InterPrac Bullet 1"/>
    <w:basedOn w:val="Normal"/>
    <w:link w:val="InterPracBullet1Char"/>
    <w:autoRedefine/>
    <w:qFormat/>
    <w:rsid w:val="0014181A"/>
    <w:pPr>
      <w:numPr>
        <w:numId w:val="13"/>
      </w:numPr>
      <w:tabs>
        <w:tab w:val="left" w:pos="425"/>
      </w:tabs>
      <w:suppressAutoHyphens w:val="0"/>
      <w:spacing w:before="100"/>
      <w:ind w:left="425" w:hanging="425"/>
      <w:jc w:val="left"/>
    </w:pPr>
    <w:rPr>
      <w:rFonts w:eastAsia="SimSun"/>
      <w:color w:val="auto"/>
      <w:szCs w:val="22"/>
      <w:lang w:val="x-none" w:eastAsia="x-none"/>
    </w:rPr>
  </w:style>
  <w:style w:type="character" w:customStyle="1" w:styleId="InterPracBullet1Char">
    <w:name w:val="InterPrac Bullet 1 Char"/>
    <w:link w:val="InterPracBullet1"/>
    <w:rsid w:val="0014181A"/>
    <w:rPr>
      <w:rFonts w:ascii="Calibri" w:eastAsia="SimSun" w:hAnsi="Calibri" w:cs="Times New Roman"/>
      <w:sz w:val="20"/>
      <w:lang w:val="x-none" w:eastAsia="x-none"/>
    </w:rPr>
  </w:style>
  <w:style w:type="paragraph" w:customStyle="1" w:styleId="NormalBoldItalic">
    <w:name w:val="Normal (Bold + Italic"/>
    <w:basedOn w:val="Normal"/>
    <w:autoRedefine/>
    <w:qFormat/>
    <w:rsid w:val="0014181A"/>
    <w:rPr>
      <w:b/>
      <w:i/>
    </w:rPr>
  </w:style>
  <w:style w:type="paragraph" w:customStyle="1" w:styleId="InterPracBullet2">
    <w:name w:val="InterPrac Bullet 2"/>
    <w:basedOn w:val="InterPracBullet1"/>
    <w:link w:val="InterPracBullet2Char"/>
    <w:autoRedefine/>
    <w:qFormat/>
    <w:rsid w:val="0014181A"/>
    <w:pPr>
      <w:numPr>
        <w:numId w:val="4"/>
      </w:numPr>
      <w:tabs>
        <w:tab w:val="clear" w:pos="425"/>
        <w:tab w:val="left" w:pos="851"/>
      </w:tabs>
      <w:suppressAutoHyphens/>
      <w:snapToGrid w:val="0"/>
      <w:ind w:left="850" w:hanging="425"/>
      <w:jc w:val="both"/>
    </w:pPr>
  </w:style>
  <w:style w:type="paragraph" w:customStyle="1" w:styleId="InterPracBullet1Red">
    <w:name w:val="InterPrac Bullet 1 (Red)"/>
    <w:basedOn w:val="InterPracBullet1"/>
    <w:autoRedefine/>
    <w:qFormat/>
    <w:rsid w:val="0014181A"/>
    <w:rPr>
      <w:color w:val="FF0000"/>
    </w:rPr>
  </w:style>
  <w:style w:type="paragraph" w:customStyle="1" w:styleId="InterPracBullet2red">
    <w:name w:val="InterPrac Bullet 2 (red)"/>
    <w:basedOn w:val="InterPracBullet2"/>
    <w:autoRedefine/>
    <w:qFormat/>
    <w:rsid w:val="0014181A"/>
    <w:rPr>
      <w:color w:val="FF0000"/>
    </w:rPr>
  </w:style>
  <w:style w:type="paragraph" w:customStyle="1" w:styleId="InterPracBullet">
    <w:name w:val="InterPrac Bullet"/>
    <w:basedOn w:val="Normal"/>
    <w:link w:val="InterPracBulletChar"/>
    <w:autoRedefine/>
    <w:qFormat/>
    <w:rsid w:val="0014181A"/>
    <w:pPr>
      <w:numPr>
        <w:numId w:val="14"/>
      </w:numPr>
      <w:tabs>
        <w:tab w:val="left" w:pos="425"/>
      </w:tabs>
      <w:suppressAutoHyphens w:val="0"/>
      <w:spacing w:before="100"/>
      <w:ind w:left="425" w:hanging="425"/>
    </w:pPr>
    <w:rPr>
      <w:rFonts w:eastAsia="SimSun"/>
      <w:color w:val="auto"/>
      <w:szCs w:val="22"/>
      <w:lang w:val="x-none" w:eastAsia="x-none"/>
    </w:rPr>
  </w:style>
  <w:style w:type="character" w:customStyle="1" w:styleId="InterPracBulletChar">
    <w:name w:val="InterPrac Bullet Char"/>
    <w:link w:val="InterPracBullet"/>
    <w:rsid w:val="0014181A"/>
    <w:rPr>
      <w:rFonts w:ascii="Calibri" w:eastAsia="SimSun" w:hAnsi="Calibri" w:cs="Times New Roman"/>
      <w:sz w:val="20"/>
      <w:lang w:val="x-none" w:eastAsia="x-none"/>
    </w:rPr>
  </w:style>
  <w:style w:type="character" w:customStyle="1" w:styleId="InterPracBullet2Char">
    <w:name w:val="InterPrac Bullet 2 Char"/>
    <w:link w:val="InterPracBullet2"/>
    <w:rsid w:val="0014181A"/>
    <w:rPr>
      <w:rFonts w:ascii="Calibri" w:eastAsia="SimSun" w:hAnsi="Calibri" w:cs="Times New Roman"/>
      <w:sz w:val="20"/>
      <w:lang w:val="x-none" w:eastAsia="x-none"/>
    </w:rPr>
  </w:style>
  <w:style w:type="paragraph" w:customStyle="1" w:styleId="Pa1">
    <w:name w:val="Pa1"/>
    <w:basedOn w:val="Normal"/>
    <w:next w:val="Normal"/>
    <w:rsid w:val="0014181A"/>
    <w:pPr>
      <w:suppressAutoHyphens w:val="0"/>
      <w:autoSpaceDE w:val="0"/>
      <w:autoSpaceDN w:val="0"/>
      <w:adjustRightInd w:val="0"/>
      <w:spacing w:line="180" w:lineRule="atLeast"/>
      <w:jc w:val="left"/>
    </w:pPr>
    <w:rPr>
      <w:rFonts w:ascii="Helvetica 45 Light" w:eastAsia="Times New Roman" w:hAnsi="Helvetica 45 Light"/>
      <w:color w:val="auto"/>
      <w:sz w:val="24"/>
      <w:lang w:val="en-AU" w:eastAsia="en-AU"/>
    </w:rPr>
  </w:style>
  <w:style w:type="character" w:styleId="UnresolvedMention">
    <w:name w:val="Unresolved Mention"/>
    <w:basedOn w:val="DefaultParagraphFont"/>
    <w:uiPriority w:val="99"/>
    <w:semiHidden/>
    <w:unhideWhenUsed/>
    <w:rsid w:val="0014181A"/>
    <w:rPr>
      <w:color w:val="808080"/>
      <w:shd w:val="clear" w:color="auto" w:fill="E6E6E6"/>
    </w:rPr>
  </w:style>
  <w:style w:type="paragraph" w:customStyle="1" w:styleId="subsection">
    <w:name w:val="subsection"/>
    <w:basedOn w:val="Normal"/>
    <w:rsid w:val="0014181A"/>
    <w:pPr>
      <w:suppressAutoHyphens w:val="0"/>
      <w:spacing w:before="100" w:beforeAutospacing="1" w:after="100" w:afterAutospacing="1"/>
      <w:jc w:val="left"/>
    </w:pPr>
    <w:rPr>
      <w:rFonts w:ascii="Times New Roman" w:eastAsia="Times New Roman" w:hAnsi="Times New Roman"/>
      <w:color w:val="auto"/>
      <w:sz w:val="24"/>
      <w:lang w:val="en-AU" w:eastAsia="en-AU"/>
    </w:rPr>
  </w:style>
  <w:style w:type="character" w:customStyle="1" w:styleId="apple-converted-space">
    <w:name w:val="apple-converted-space"/>
    <w:basedOn w:val="DefaultParagraphFont"/>
    <w:rsid w:val="0014181A"/>
  </w:style>
  <w:style w:type="paragraph" w:customStyle="1" w:styleId="paragraph">
    <w:name w:val="paragraph"/>
    <w:basedOn w:val="Normal"/>
    <w:rsid w:val="0014181A"/>
    <w:pPr>
      <w:suppressAutoHyphens w:val="0"/>
      <w:spacing w:before="100" w:beforeAutospacing="1" w:after="100" w:afterAutospacing="1"/>
      <w:jc w:val="left"/>
    </w:pPr>
    <w:rPr>
      <w:rFonts w:ascii="Times New Roman" w:eastAsia="Times New Roman" w:hAnsi="Times New Roman"/>
      <w:color w:val="auto"/>
      <w:sz w:val="24"/>
      <w:lang w:val="en-AU" w:eastAsia="en-AU"/>
    </w:rPr>
  </w:style>
  <w:style w:type="paragraph" w:styleId="BodyText3">
    <w:name w:val="Body Text 3"/>
    <w:basedOn w:val="Normal"/>
    <w:link w:val="BodyText3Char"/>
    <w:uiPriority w:val="99"/>
    <w:semiHidden/>
    <w:unhideWhenUsed/>
    <w:rsid w:val="0014181A"/>
    <w:pPr>
      <w:spacing w:after="120"/>
    </w:pPr>
    <w:rPr>
      <w:sz w:val="16"/>
      <w:szCs w:val="16"/>
    </w:rPr>
  </w:style>
  <w:style w:type="character" w:customStyle="1" w:styleId="BodyText3Char">
    <w:name w:val="Body Text 3 Char"/>
    <w:basedOn w:val="DefaultParagraphFont"/>
    <w:link w:val="BodyText3"/>
    <w:uiPriority w:val="99"/>
    <w:semiHidden/>
    <w:rsid w:val="0014181A"/>
    <w:rPr>
      <w:rFonts w:ascii="Calibri" w:eastAsia="MS Mincho" w:hAnsi="Calibri" w:cs="Times New Roman"/>
      <w:color w:val="000000"/>
      <w:sz w:val="16"/>
      <w:szCs w:val="16"/>
      <w:lang w:val="en-NZ" w:eastAsia="ar-SA"/>
    </w:rPr>
  </w:style>
  <w:style w:type="paragraph" w:customStyle="1" w:styleId="Standard">
    <w:name w:val="Standard"/>
    <w:basedOn w:val="Normal"/>
    <w:autoRedefine/>
    <w:rsid w:val="0014181A"/>
    <w:pPr>
      <w:keepLines/>
      <w:suppressAutoHyphens w:val="0"/>
    </w:pPr>
    <w:rPr>
      <w:rFonts w:asciiTheme="minorHAnsi" w:eastAsia="Times New Roman" w:hAnsiTheme="minorHAnsi"/>
      <w:bCs/>
      <w:color w:val="auto"/>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02076">
      <w:bodyDiv w:val="1"/>
      <w:marLeft w:val="0"/>
      <w:marRight w:val="0"/>
      <w:marTop w:val="0"/>
      <w:marBottom w:val="0"/>
      <w:divBdr>
        <w:top w:val="none" w:sz="0" w:space="0" w:color="auto"/>
        <w:left w:val="none" w:sz="0" w:space="0" w:color="auto"/>
        <w:bottom w:val="none" w:sz="0" w:space="0" w:color="auto"/>
        <w:right w:val="none" w:sz="0" w:space="0" w:color="auto"/>
      </w:divBdr>
    </w:div>
    <w:div w:id="289168696">
      <w:bodyDiv w:val="1"/>
      <w:marLeft w:val="0"/>
      <w:marRight w:val="0"/>
      <w:marTop w:val="0"/>
      <w:marBottom w:val="0"/>
      <w:divBdr>
        <w:top w:val="none" w:sz="0" w:space="0" w:color="auto"/>
        <w:left w:val="none" w:sz="0" w:space="0" w:color="auto"/>
        <w:bottom w:val="none" w:sz="0" w:space="0" w:color="auto"/>
        <w:right w:val="none" w:sz="0" w:space="0" w:color="auto"/>
      </w:divBdr>
    </w:div>
    <w:div w:id="567961284">
      <w:bodyDiv w:val="1"/>
      <w:marLeft w:val="0"/>
      <w:marRight w:val="0"/>
      <w:marTop w:val="0"/>
      <w:marBottom w:val="0"/>
      <w:divBdr>
        <w:top w:val="none" w:sz="0" w:space="0" w:color="auto"/>
        <w:left w:val="none" w:sz="0" w:space="0" w:color="auto"/>
        <w:bottom w:val="none" w:sz="0" w:space="0" w:color="auto"/>
        <w:right w:val="none" w:sz="0" w:space="0" w:color="auto"/>
      </w:divBdr>
    </w:div>
    <w:div w:id="692614175">
      <w:bodyDiv w:val="1"/>
      <w:marLeft w:val="0"/>
      <w:marRight w:val="0"/>
      <w:marTop w:val="0"/>
      <w:marBottom w:val="0"/>
      <w:divBdr>
        <w:top w:val="none" w:sz="0" w:space="0" w:color="auto"/>
        <w:left w:val="none" w:sz="0" w:space="0" w:color="auto"/>
        <w:bottom w:val="none" w:sz="0" w:space="0" w:color="auto"/>
        <w:right w:val="none" w:sz="0" w:space="0" w:color="auto"/>
      </w:divBdr>
    </w:div>
    <w:div w:id="98142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servicesaustralia.gov.au/individuals/services/centrelink/age-pension/how-much-you-can-get/income-test-pensions" TargetMode="External"/><Relationship Id="rId2" Type="http://schemas.openxmlformats.org/officeDocument/2006/relationships/hyperlink" Target="https://www.servicesaustralia.gov.au/individuals/services/centrelink/age-pension/who-can-get-it/residence-rules" TargetMode="External"/><Relationship Id="rId1" Type="http://schemas.openxmlformats.org/officeDocument/2006/relationships/hyperlink" Target="http://guides.dss.gov.au/guide-social-security-law/1/1/q/35" TargetMode="External"/><Relationship Id="rId5" Type="http://schemas.openxmlformats.org/officeDocument/2006/relationships/hyperlink" Target="https://www.dva.gov.au/financial-support/payment-rates/ready-reckoners/pension-rates-if-you-are-single" TargetMode="External"/><Relationship Id="rId4" Type="http://schemas.openxmlformats.org/officeDocument/2006/relationships/hyperlink" Target="https://www.dva.gov.au/what-happened-factsheet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guides.dss.gov.au/child-support-guide/2" TargetMode="External"/><Relationship Id="rId18" Type="http://schemas.openxmlformats.org/officeDocument/2006/relationships/hyperlink" Target="https://guides.dss.gov.au/child-support-guide/6"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guides.dss.gov.au/child-support-guide/1" TargetMode="External"/><Relationship Id="rId17" Type="http://schemas.openxmlformats.org/officeDocument/2006/relationships/hyperlink" Target="https://guides.dss.gov.au/child-support-guide/acronyms" TargetMode="External"/><Relationship Id="rId2" Type="http://schemas.openxmlformats.org/officeDocument/2006/relationships/numbering" Target="numbering.xml"/><Relationship Id="rId16" Type="http://schemas.openxmlformats.org/officeDocument/2006/relationships/hyperlink" Target="https://guides.dss.gov.au/child-support-guide/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guides.dss.gov.au/child-support-guide/4" TargetMode="External"/><Relationship Id="rId10" Type="http://schemas.microsoft.com/office/2016/09/relationships/commentsIds" Target="commentsIds.xml"/><Relationship Id="rId19" Type="http://schemas.openxmlformats.org/officeDocument/2006/relationships/image" Target="https://xplan.iress.com.au/paragemtemplate/js/fckeditor/editor/images/spacer.gif"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guides.dss.gov.au/child-support-guide/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32908-1E67-4CB8-BC17-4F1EC8B43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10108</Words>
  <Characters>57622</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Pollock</dc:creator>
  <cp:keywords/>
  <dc:description/>
  <cp:lastModifiedBy>Shane Miller</cp:lastModifiedBy>
  <cp:revision>2</cp:revision>
  <dcterms:created xsi:type="dcterms:W3CDTF">2021-03-29T02:31:00Z</dcterms:created>
  <dcterms:modified xsi:type="dcterms:W3CDTF">2021-03-29T02:31:00Z</dcterms:modified>
</cp:coreProperties>
</file>