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0B2D7077" w14:textId="2BE229D9" w:rsidR="00AE36CA"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5105817" w:history="1">
            <w:r w:rsidR="00AE36CA" w:rsidRPr="006A0E3F">
              <w:rPr>
                <w:rStyle w:val="Hyperlink"/>
              </w:rPr>
              <w:t>Appendix 6: Insurance</w:t>
            </w:r>
            <w:r w:rsidR="00AE36CA">
              <w:rPr>
                <w:webHidden/>
              </w:rPr>
              <w:tab/>
            </w:r>
            <w:r w:rsidR="00AE36CA">
              <w:rPr>
                <w:webHidden/>
              </w:rPr>
              <w:fldChar w:fldCharType="begin"/>
            </w:r>
            <w:r w:rsidR="00AE36CA">
              <w:rPr>
                <w:webHidden/>
              </w:rPr>
              <w:instrText xml:space="preserve"> PAGEREF _Toc45105817 \h </w:instrText>
            </w:r>
            <w:r w:rsidR="00AE36CA">
              <w:rPr>
                <w:webHidden/>
              </w:rPr>
            </w:r>
            <w:r w:rsidR="00AE36CA">
              <w:rPr>
                <w:webHidden/>
              </w:rPr>
              <w:fldChar w:fldCharType="separate"/>
            </w:r>
            <w:r w:rsidR="00AE36CA">
              <w:rPr>
                <w:webHidden/>
              </w:rPr>
              <w:t>2</w:t>
            </w:r>
            <w:r w:rsidR="00AE36CA">
              <w:rPr>
                <w:webHidden/>
              </w:rPr>
              <w:fldChar w:fldCharType="end"/>
            </w:r>
          </w:hyperlink>
        </w:p>
        <w:p w14:paraId="69403BA0" w14:textId="655E80A4" w:rsidR="00AE36CA" w:rsidRDefault="00A512F5">
          <w:pPr>
            <w:pStyle w:val="TOC2"/>
            <w:rPr>
              <w:rFonts w:asciiTheme="minorHAnsi" w:eastAsiaTheme="minorEastAsia" w:hAnsiTheme="minorHAnsi" w:cstheme="minorBidi"/>
              <w:color w:val="auto"/>
              <w:sz w:val="22"/>
              <w:szCs w:val="22"/>
              <w:lang w:val="en-AU" w:eastAsia="en-AU"/>
            </w:rPr>
          </w:pPr>
          <w:hyperlink w:anchor="_Toc45105818" w:history="1">
            <w:r w:rsidR="00AE36CA" w:rsidRPr="006A0E3F">
              <w:rPr>
                <w:rStyle w:val="Hyperlink"/>
              </w:rPr>
              <w:t>Insurance Considerations</w:t>
            </w:r>
            <w:r w:rsidR="00AE36CA">
              <w:rPr>
                <w:webHidden/>
              </w:rPr>
              <w:tab/>
            </w:r>
            <w:r w:rsidR="00AE36CA">
              <w:rPr>
                <w:webHidden/>
              </w:rPr>
              <w:fldChar w:fldCharType="begin"/>
            </w:r>
            <w:r w:rsidR="00AE36CA">
              <w:rPr>
                <w:webHidden/>
              </w:rPr>
              <w:instrText xml:space="preserve"> PAGEREF _Toc45105818 \h </w:instrText>
            </w:r>
            <w:r w:rsidR="00AE36CA">
              <w:rPr>
                <w:webHidden/>
              </w:rPr>
            </w:r>
            <w:r w:rsidR="00AE36CA">
              <w:rPr>
                <w:webHidden/>
              </w:rPr>
              <w:fldChar w:fldCharType="separate"/>
            </w:r>
            <w:r w:rsidR="00AE36CA">
              <w:rPr>
                <w:webHidden/>
              </w:rPr>
              <w:t>2</w:t>
            </w:r>
            <w:r w:rsidR="00AE36CA">
              <w:rPr>
                <w:webHidden/>
              </w:rPr>
              <w:fldChar w:fldCharType="end"/>
            </w:r>
          </w:hyperlink>
        </w:p>
        <w:p w14:paraId="603C6461" w14:textId="4C99BF53" w:rsidR="00AE36CA" w:rsidRDefault="00A512F5">
          <w:pPr>
            <w:pStyle w:val="TOC2"/>
            <w:rPr>
              <w:rFonts w:asciiTheme="minorHAnsi" w:eastAsiaTheme="minorEastAsia" w:hAnsiTheme="minorHAnsi" w:cstheme="minorBidi"/>
              <w:color w:val="auto"/>
              <w:sz w:val="22"/>
              <w:szCs w:val="22"/>
              <w:lang w:val="en-AU" w:eastAsia="en-AU"/>
            </w:rPr>
          </w:pPr>
          <w:hyperlink w:anchor="_Toc45105819" w:history="1">
            <w:r w:rsidR="00AE36CA" w:rsidRPr="006A0E3F">
              <w:rPr>
                <w:rStyle w:val="Hyperlink"/>
              </w:rPr>
              <w:t>Applying for Personal Insurance</w:t>
            </w:r>
            <w:r w:rsidR="00AE36CA">
              <w:rPr>
                <w:webHidden/>
              </w:rPr>
              <w:tab/>
            </w:r>
            <w:r w:rsidR="00AE36CA">
              <w:rPr>
                <w:webHidden/>
              </w:rPr>
              <w:fldChar w:fldCharType="begin"/>
            </w:r>
            <w:r w:rsidR="00AE36CA">
              <w:rPr>
                <w:webHidden/>
              </w:rPr>
              <w:instrText xml:space="preserve"> PAGEREF _Toc45105819 \h </w:instrText>
            </w:r>
            <w:r w:rsidR="00AE36CA">
              <w:rPr>
                <w:webHidden/>
              </w:rPr>
            </w:r>
            <w:r w:rsidR="00AE36CA">
              <w:rPr>
                <w:webHidden/>
              </w:rPr>
              <w:fldChar w:fldCharType="separate"/>
            </w:r>
            <w:r w:rsidR="00AE36CA">
              <w:rPr>
                <w:webHidden/>
              </w:rPr>
              <w:t>3</w:t>
            </w:r>
            <w:r w:rsidR="00AE36CA">
              <w:rPr>
                <w:webHidden/>
              </w:rPr>
              <w:fldChar w:fldCharType="end"/>
            </w:r>
          </w:hyperlink>
        </w:p>
        <w:p w14:paraId="07E3D5BA" w14:textId="5041CD54" w:rsidR="00AE36CA" w:rsidRDefault="00A512F5">
          <w:pPr>
            <w:pStyle w:val="TOC2"/>
            <w:rPr>
              <w:rFonts w:asciiTheme="minorHAnsi" w:eastAsiaTheme="minorEastAsia" w:hAnsiTheme="minorHAnsi" w:cstheme="minorBidi"/>
              <w:color w:val="auto"/>
              <w:sz w:val="22"/>
              <w:szCs w:val="22"/>
              <w:lang w:val="en-AU" w:eastAsia="en-AU"/>
            </w:rPr>
          </w:pPr>
          <w:hyperlink w:anchor="_Toc45105820" w:history="1">
            <w:r w:rsidR="00AE36CA" w:rsidRPr="006A0E3F">
              <w:rPr>
                <w:rStyle w:val="Hyperlink"/>
              </w:rPr>
              <w:t>Total &amp; Permanent Disablement (TPD) Insurance</w:t>
            </w:r>
            <w:r w:rsidR="00AE36CA">
              <w:rPr>
                <w:webHidden/>
              </w:rPr>
              <w:tab/>
            </w:r>
            <w:r w:rsidR="00AE36CA">
              <w:rPr>
                <w:webHidden/>
              </w:rPr>
              <w:fldChar w:fldCharType="begin"/>
            </w:r>
            <w:r w:rsidR="00AE36CA">
              <w:rPr>
                <w:webHidden/>
              </w:rPr>
              <w:instrText xml:space="preserve"> PAGEREF _Toc45105820 \h </w:instrText>
            </w:r>
            <w:r w:rsidR="00AE36CA">
              <w:rPr>
                <w:webHidden/>
              </w:rPr>
            </w:r>
            <w:r w:rsidR="00AE36CA">
              <w:rPr>
                <w:webHidden/>
              </w:rPr>
              <w:fldChar w:fldCharType="separate"/>
            </w:r>
            <w:r w:rsidR="00AE36CA">
              <w:rPr>
                <w:webHidden/>
              </w:rPr>
              <w:t>3</w:t>
            </w:r>
            <w:r w:rsidR="00AE36CA">
              <w:rPr>
                <w:webHidden/>
              </w:rPr>
              <w:fldChar w:fldCharType="end"/>
            </w:r>
          </w:hyperlink>
        </w:p>
        <w:p w14:paraId="4A8AF70B" w14:textId="2DC6C54E" w:rsidR="00AE36CA" w:rsidRDefault="00A512F5">
          <w:pPr>
            <w:pStyle w:val="TOC2"/>
            <w:rPr>
              <w:rFonts w:asciiTheme="minorHAnsi" w:eastAsiaTheme="minorEastAsia" w:hAnsiTheme="minorHAnsi" w:cstheme="minorBidi"/>
              <w:color w:val="auto"/>
              <w:sz w:val="22"/>
              <w:szCs w:val="22"/>
              <w:lang w:val="en-AU" w:eastAsia="en-AU"/>
            </w:rPr>
          </w:pPr>
          <w:hyperlink w:anchor="_Toc45105821" w:history="1">
            <w:r w:rsidR="00AE36CA" w:rsidRPr="006A0E3F">
              <w:rPr>
                <w:rStyle w:val="Hyperlink"/>
              </w:rPr>
              <w:t>Trauma Insurance</w:t>
            </w:r>
            <w:r w:rsidR="00AE36CA">
              <w:rPr>
                <w:webHidden/>
              </w:rPr>
              <w:tab/>
            </w:r>
            <w:r w:rsidR="00AE36CA">
              <w:rPr>
                <w:webHidden/>
              </w:rPr>
              <w:fldChar w:fldCharType="begin"/>
            </w:r>
            <w:r w:rsidR="00AE36CA">
              <w:rPr>
                <w:webHidden/>
              </w:rPr>
              <w:instrText xml:space="preserve"> PAGEREF _Toc45105821 \h </w:instrText>
            </w:r>
            <w:r w:rsidR="00AE36CA">
              <w:rPr>
                <w:webHidden/>
              </w:rPr>
            </w:r>
            <w:r w:rsidR="00AE36CA">
              <w:rPr>
                <w:webHidden/>
              </w:rPr>
              <w:fldChar w:fldCharType="separate"/>
            </w:r>
            <w:r w:rsidR="00AE36CA">
              <w:rPr>
                <w:webHidden/>
              </w:rPr>
              <w:t>4</w:t>
            </w:r>
            <w:r w:rsidR="00AE36CA">
              <w:rPr>
                <w:webHidden/>
              </w:rPr>
              <w:fldChar w:fldCharType="end"/>
            </w:r>
          </w:hyperlink>
        </w:p>
        <w:p w14:paraId="50343CDC" w14:textId="1BB912D7" w:rsidR="00AE36CA" w:rsidRDefault="00A512F5">
          <w:pPr>
            <w:pStyle w:val="TOC2"/>
            <w:rPr>
              <w:rFonts w:asciiTheme="minorHAnsi" w:eastAsiaTheme="minorEastAsia" w:hAnsiTheme="minorHAnsi" w:cstheme="minorBidi"/>
              <w:color w:val="auto"/>
              <w:sz w:val="22"/>
              <w:szCs w:val="22"/>
              <w:lang w:val="en-AU" w:eastAsia="en-AU"/>
            </w:rPr>
          </w:pPr>
          <w:hyperlink w:anchor="_Toc45105822" w:history="1">
            <w:r w:rsidR="00AE36CA" w:rsidRPr="006A0E3F">
              <w:rPr>
                <w:rStyle w:val="Hyperlink"/>
              </w:rPr>
              <w:t>Income Protection Insurance/Salary Continuance Cover</w:t>
            </w:r>
            <w:r w:rsidR="00AE36CA">
              <w:rPr>
                <w:webHidden/>
              </w:rPr>
              <w:tab/>
            </w:r>
            <w:r w:rsidR="00AE36CA">
              <w:rPr>
                <w:webHidden/>
              </w:rPr>
              <w:fldChar w:fldCharType="begin"/>
            </w:r>
            <w:r w:rsidR="00AE36CA">
              <w:rPr>
                <w:webHidden/>
              </w:rPr>
              <w:instrText xml:space="preserve"> PAGEREF _Toc45105822 \h </w:instrText>
            </w:r>
            <w:r w:rsidR="00AE36CA">
              <w:rPr>
                <w:webHidden/>
              </w:rPr>
            </w:r>
            <w:r w:rsidR="00AE36CA">
              <w:rPr>
                <w:webHidden/>
              </w:rPr>
              <w:fldChar w:fldCharType="separate"/>
            </w:r>
            <w:r w:rsidR="00AE36CA">
              <w:rPr>
                <w:webHidden/>
              </w:rPr>
              <w:t>4</w:t>
            </w:r>
            <w:r w:rsidR="00AE36CA">
              <w:rPr>
                <w:webHidden/>
              </w:rPr>
              <w:fldChar w:fldCharType="end"/>
            </w:r>
          </w:hyperlink>
        </w:p>
        <w:p w14:paraId="7F0F91EB" w14:textId="6B9A2830" w:rsidR="00AE36CA" w:rsidRDefault="00A512F5">
          <w:pPr>
            <w:pStyle w:val="TOC2"/>
            <w:rPr>
              <w:rFonts w:asciiTheme="minorHAnsi" w:eastAsiaTheme="minorEastAsia" w:hAnsiTheme="minorHAnsi" w:cstheme="minorBidi"/>
              <w:color w:val="auto"/>
              <w:sz w:val="22"/>
              <w:szCs w:val="22"/>
              <w:lang w:val="en-AU" w:eastAsia="en-AU"/>
            </w:rPr>
          </w:pPr>
          <w:hyperlink w:anchor="_Toc45105823" w:history="1">
            <w:r w:rsidR="00AE36CA" w:rsidRPr="006A0E3F">
              <w:rPr>
                <w:rStyle w:val="Hyperlink"/>
              </w:rPr>
              <w:t>Business Expenses Insurance</w:t>
            </w:r>
            <w:r w:rsidR="00AE36CA">
              <w:rPr>
                <w:webHidden/>
              </w:rPr>
              <w:tab/>
            </w:r>
            <w:r w:rsidR="00AE36CA">
              <w:rPr>
                <w:webHidden/>
              </w:rPr>
              <w:fldChar w:fldCharType="begin"/>
            </w:r>
            <w:r w:rsidR="00AE36CA">
              <w:rPr>
                <w:webHidden/>
              </w:rPr>
              <w:instrText xml:space="preserve"> PAGEREF _Toc45105823 \h </w:instrText>
            </w:r>
            <w:r w:rsidR="00AE36CA">
              <w:rPr>
                <w:webHidden/>
              </w:rPr>
            </w:r>
            <w:r w:rsidR="00AE36CA">
              <w:rPr>
                <w:webHidden/>
              </w:rPr>
              <w:fldChar w:fldCharType="separate"/>
            </w:r>
            <w:r w:rsidR="00AE36CA">
              <w:rPr>
                <w:webHidden/>
              </w:rPr>
              <w:t>4</w:t>
            </w:r>
            <w:r w:rsidR="00AE36CA">
              <w:rPr>
                <w:webHidden/>
              </w:rPr>
              <w:fldChar w:fldCharType="end"/>
            </w:r>
          </w:hyperlink>
        </w:p>
        <w:p w14:paraId="135DE7F3" w14:textId="0F159B76" w:rsidR="00AE36CA" w:rsidRDefault="00A512F5">
          <w:pPr>
            <w:pStyle w:val="TOC2"/>
            <w:rPr>
              <w:rFonts w:asciiTheme="minorHAnsi" w:eastAsiaTheme="minorEastAsia" w:hAnsiTheme="minorHAnsi" w:cstheme="minorBidi"/>
              <w:color w:val="auto"/>
              <w:sz w:val="22"/>
              <w:szCs w:val="22"/>
              <w:lang w:val="en-AU" w:eastAsia="en-AU"/>
            </w:rPr>
          </w:pPr>
          <w:hyperlink w:anchor="_Toc45105824" w:history="1">
            <w:r w:rsidR="00AE36CA" w:rsidRPr="006A0E3F">
              <w:rPr>
                <w:rStyle w:val="Hyperlink"/>
              </w:rPr>
              <w:t>Taxation of Superannuation Death Benefits (Insurance)</w:t>
            </w:r>
            <w:r w:rsidR="00AE36CA">
              <w:rPr>
                <w:webHidden/>
              </w:rPr>
              <w:tab/>
            </w:r>
            <w:r w:rsidR="00AE36CA">
              <w:rPr>
                <w:webHidden/>
              </w:rPr>
              <w:fldChar w:fldCharType="begin"/>
            </w:r>
            <w:r w:rsidR="00AE36CA">
              <w:rPr>
                <w:webHidden/>
              </w:rPr>
              <w:instrText xml:space="preserve"> PAGEREF _Toc45105824 \h </w:instrText>
            </w:r>
            <w:r w:rsidR="00AE36CA">
              <w:rPr>
                <w:webHidden/>
              </w:rPr>
            </w:r>
            <w:r w:rsidR="00AE36CA">
              <w:rPr>
                <w:webHidden/>
              </w:rPr>
              <w:fldChar w:fldCharType="separate"/>
            </w:r>
            <w:r w:rsidR="00AE36CA">
              <w:rPr>
                <w:webHidden/>
              </w:rPr>
              <w:t>4</w:t>
            </w:r>
            <w:r w:rsidR="00AE36CA">
              <w:rPr>
                <w:webHidden/>
              </w:rPr>
              <w:fldChar w:fldCharType="end"/>
            </w:r>
          </w:hyperlink>
        </w:p>
        <w:p w14:paraId="14980742" w14:textId="2807C21D" w:rsidR="00AE36CA" w:rsidRDefault="00A512F5">
          <w:pPr>
            <w:pStyle w:val="TOC2"/>
            <w:rPr>
              <w:rFonts w:asciiTheme="minorHAnsi" w:eastAsiaTheme="minorEastAsia" w:hAnsiTheme="minorHAnsi" w:cstheme="minorBidi"/>
              <w:color w:val="auto"/>
              <w:sz w:val="22"/>
              <w:szCs w:val="22"/>
              <w:lang w:val="en-AU" w:eastAsia="en-AU"/>
            </w:rPr>
          </w:pPr>
          <w:hyperlink w:anchor="_Toc45105825" w:history="1">
            <w:r w:rsidR="00AE36CA" w:rsidRPr="006A0E3F">
              <w:rPr>
                <w:rStyle w:val="Hyperlink"/>
              </w:rPr>
              <w:t>Insurances within Superannuation _ Low Balance &amp; Inactive Accounts/Under 25s</w:t>
            </w:r>
            <w:r w:rsidR="00AE36CA">
              <w:rPr>
                <w:webHidden/>
              </w:rPr>
              <w:tab/>
            </w:r>
            <w:r w:rsidR="00AE36CA">
              <w:rPr>
                <w:webHidden/>
              </w:rPr>
              <w:fldChar w:fldCharType="begin"/>
            </w:r>
            <w:r w:rsidR="00AE36CA">
              <w:rPr>
                <w:webHidden/>
              </w:rPr>
              <w:instrText xml:space="preserve"> PAGEREF _Toc45105825 \h </w:instrText>
            </w:r>
            <w:r w:rsidR="00AE36CA">
              <w:rPr>
                <w:webHidden/>
              </w:rPr>
            </w:r>
            <w:r w:rsidR="00AE36CA">
              <w:rPr>
                <w:webHidden/>
              </w:rPr>
              <w:fldChar w:fldCharType="separate"/>
            </w:r>
            <w:r w:rsidR="00AE36CA">
              <w:rPr>
                <w:webHidden/>
              </w:rPr>
              <w:t>5</w:t>
            </w:r>
            <w:r w:rsidR="00AE36CA">
              <w:rPr>
                <w:webHidden/>
              </w:rPr>
              <w:fldChar w:fldCharType="end"/>
            </w:r>
          </w:hyperlink>
        </w:p>
        <w:p w14:paraId="275B2860" w14:textId="44C68B6C" w:rsidR="00AE36CA" w:rsidRDefault="00A512F5">
          <w:pPr>
            <w:pStyle w:val="TOC2"/>
            <w:rPr>
              <w:rFonts w:asciiTheme="minorHAnsi" w:eastAsiaTheme="minorEastAsia" w:hAnsiTheme="minorHAnsi" w:cstheme="minorBidi"/>
              <w:color w:val="auto"/>
              <w:sz w:val="22"/>
              <w:szCs w:val="22"/>
              <w:lang w:val="en-AU" w:eastAsia="en-AU"/>
            </w:rPr>
          </w:pPr>
          <w:hyperlink w:anchor="_Toc45105826" w:history="1">
            <w:r w:rsidR="00AE36CA" w:rsidRPr="006A0E3F">
              <w:rPr>
                <w:rStyle w:val="Hyperlink"/>
              </w:rPr>
              <w:t>Income Protection Insurance _ Post 31 March 2020</w:t>
            </w:r>
            <w:r w:rsidR="00AE36CA">
              <w:rPr>
                <w:webHidden/>
              </w:rPr>
              <w:tab/>
            </w:r>
            <w:r w:rsidR="00AE36CA">
              <w:rPr>
                <w:webHidden/>
              </w:rPr>
              <w:fldChar w:fldCharType="begin"/>
            </w:r>
            <w:r w:rsidR="00AE36CA">
              <w:rPr>
                <w:webHidden/>
              </w:rPr>
              <w:instrText xml:space="preserve"> PAGEREF _Toc45105826 \h </w:instrText>
            </w:r>
            <w:r w:rsidR="00AE36CA">
              <w:rPr>
                <w:webHidden/>
              </w:rPr>
            </w:r>
            <w:r w:rsidR="00AE36CA">
              <w:rPr>
                <w:webHidden/>
              </w:rPr>
              <w:fldChar w:fldCharType="separate"/>
            </w:r>
            <w:r w:rsidR="00AE36CA">
              <w:rPr>
                <w:webHidden/>
              </w:rPr>
              <w:t>5</w:t>
            </w:r>
            <w:r w:rsidR="00AE36CA">
              <w:rPr>
                <w:webHidden/>
              </w:rPr>
              <w:fldChar w:fldCharType="end"/>
            </w:r>
          </w:hyperlink>
        </w:p>
        <w:p w14:paraId="6F28A398" w14:textId="416F7D20" w:rsidR="00AE36CA" w:rsidRDefault="00A512F5">
          <w:pPr>
            <w:pStyle w:val="TOC2"/>
            <w:rPr>
              <w:rFonts w:asciiTheme="minorHAnsi" w:eastAsiaTheme="minorEastAsia" w:hAnsiTheme="minorHAnsi" w:cstheme="minorBidi"/>
              <w:color w:val="auto"/>
              <w:sz w:val="22"/>
              <w:szCs w:val="22"/>
              <w:lang w:val="en-AU" w:eastAsia="en-AU"/>
            </w:rPr>
          </w:pPr>
          <w:hyperlink w:anchor="_Toc45105827" w:history="1">
            <w:r w:rsidR="00AE36CA" w:rsidRPr="006A0E3F">
              <w:rPr>
                <w:rStyle w:val="Hyperlink"/>
              </w:rPr>
              <w:t>Personal Insurance Policies _ Post July 2021</w:t>
            </w:r>
            <w:r w:rsidR="00AE36CA">
              <w:rPr>
                <w:webHidden/>
              </w:rPr>
              <w:tab/>
            </w:r>
            <w:r w:rsidR="00AE36CA">
              <w:rPr>
                <w:webHidden/>
              </w:rPr>
              <w:fldChar w:fldCharType="begin"/>
            </w:r>
            <w:r w:rsidR="00AE36CA">
              <w:rPr>
                <w:webHidden/>
              </w:rPr>
              <w:instrText xml:space="preserve"> PAGEREF _Toc45105827 \h </w:instrText>
            </w:r>
            <w:r w:rsidR="00AE36CA">
              <w:rPr>
                <w:webHidden/>
              </w:rPr>
            </w:r>
            <w:r w:rsidR="00AE36CA">
              <w:rPr>
                <w:webHidden/>
              </w:rPr>
              <w:fldChar w:fldCharType="separate"/>
            </w:r>
            <w:r w:rsidR="00AE36CA">
              <w:rPr>
                <w:webHidden/>
              </w:rPr>
              <w:t>6</w:t>
            </w:r>
            <w:r w:rsidR="00AE36CA">
              <w:rPr>
                <w:webHidden/>
              </w:rPr>
              <w:fldChar w:fldCharType="end"/>
            </w:r>
          </w:hyperlink>
        </w:p>
        <w:p w14:paraId="71AFE2FF" w14:textId="540BCBC9"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629CC296" w14:textId="0C206171" w:rsidR="0014181A" w:rsidRPr="004C0AD3" w:rsidRDefault="0014181A" w:rsidP="005A70E8">
      <w:pPr>
        <w:pStyle w:val="Heading1"/>
      </w:pPr>
      <w:bookmarkStart w:id="5" w:name="_Toc367876696"/>
      <w:bookmarkStart w:id="6" w:name="_Toc377642910"/>
      <w:bookmarkStart w:id="7" w:name="_Toc489275722"/>
      <w:bookmarkStart w:id="8" w:name="_Toc4151605"/>
      <w:bookmarkStart w:id="9" w:name="_Toc6216214"/>
      <w:bookmarkStart w:id="10" w:name="_Toc24635562"/>
      <w:bookmarkStart w:id="11" w:name="_Toc45105817"/>
      <w:bookmarkEnd w:id="0"/>
      <w:bookmarkEnd w:id="1"/>
      <w:bookmarkEnd w:id="2"/>
      <w:bookmarkEnd w:id="3"/>
      <w:bookmarkEnd w:id="4"/>
      <w:r>
        <w:lastRenderedPageBreak/>
        <w:t xml:space="preserve">Appendix </w:t>
      </w:r>
      <w:r w:rsidR="000C4E2D">
        <w:t>6</w:t>
      </w:r>
      <w:r>
        <w:t>: Insurance</w:t>
      </w:r>
      <w:bookmarkEnd w:id="5"/>
      <w:bookmarkEnd w:id="6"/>
      <w:bookmarkEnd w:id="7"/>
      <w:bookmarkEnd w:id="8"/>
      <w:bookmarkEnd w:id="9"/>
      <w:bookmarkEnd w:id="10"/>
      <w:bookmarkEnd w:id="11"/>
    </w:p>
    <w:p w14:paraId="32E1E9AE" w14:textId="77777777" w:rsidR="0014181A" w:rsidRDefault="0014181A" w:rsidP="0014181A">
      <w:pPr>
        <w:spacing w:after="120"/>
        <w:rPr>
          <w:color w:val="002060"/>
          <w:sz w:val="24"/>
        </w:rPr>
      </w:pPr>
      <w:bookmarkStart w:id="12" w:name="_Toc320878369"/>
      <w:bookmarkStart w:id="13" w:name="_Toc237398327"/>
      <w:bookmarkStart w:id="14" w:name="_Toc237419507"/>
    </w:p>
    <w:p w14:paraId="1FCE9559" w14:textId="77777777" w:rsidR="0014181A" w:rsidRPr="005434BB" w:rsidRDefault="0014181A" w:rsidP="0014181A">
      <w:pPr>
        <w:pStyle w:val="Heading2"/>
        <w:spacing w:after="120"/>
      </w:pPr>
      <w:bookmarkStart w:id="15" w:name="_Toc4151606"/>
      <w:bookmarkStart w:id="16" w:name="_Toc24635563"/>
      <w:bookmarkStart w:id="17" w:name="_Toc45105818"/>
      <w:r w:rsidRPr="005434BB">
        <w:t>Insurance Considerations</w:t>
      </w:r>
      <w:bookmarkEnd w:id="12"/>
      <w:bookmarkEnd w:id="15"/>
      <w:bookmarkEnd w:id="16"/>
      <w:bookmarkEnd w:id="17"/>
    </w:p>
    <w:p w14:paraId="534448B4" w14:textId="77777777" w:rsidR="0014181A" w:rsidRPr="00977E6D" w:rsidRDefault="0014181A" w:rsidP="0014181A">
      <w:pPr>
        <w:spacing w:after="120"/>
      </w:pPr>
      <w:r w:rsidRPr="00977E6D">
        <w:t>The following terms explain some of the definitions given to the benefits recommended:</w:t>
      </w:r>
    </w:p>
    <w:tbl>
      <w:tblPr>
        <w:tblW w:w="4478" w:type="pct"/>
        <w:tblLook w:val="04A0" w:firstRow="1" w:lastRow="0" w:firstColumn="1" w:lastColumn="0" w:noHBand="0" w:noVBand="1"/>
      </w:tblPr>
      <w:tblGrid>
        <w:gridCol w:w="8632"/>
      </w:tblGrid>
      <w:tr w:rsidR="0014181A" w:rsidRPr="00AD5297" w14:paraId="652506C6" w14:textId="77777777" w:rsidTr="0014181A">
        <w:tc>
          <w:tcPr>
            <w:tcW w:w="5000" w:type="pct"/>
          </w:tcPr>
          <w:p w14:paraId="7DA60544" w14:textId="77777777" w:rsidR="0014181A" w:rsidRPr="00D323C1" w:rsidRDefault="0014181A" w:rsidP="0014181A">
            <w:pPr>
              <w:pStyle w:val="Normal5ptBefore"/>
            </w:pPr>
            <w:r w:rsidRPr="00BC0AFD">
              <w:rPr>
                <w:b/>
                <w:bCs/>
              </w:rPr>
              <w:t xml:space="preserve">Basic or Comprehensive: </w:t>
            </w:r>
            <w:r w:rsidRPr="00BC0AFD">
              <w:t>Provides you with either the most basic cover available, or the most</w:t>
            </w:r>
            <w:r>
              <w:t xml:space="preserve"> </w:t>
            </w:r>
            <w:r w:rsidRPr="00BC0AFD">
              <w:t>comprehensive cover available according to your client’s needs.</w:t>
            </w:r>
          </w:p>
        </w:tc>
      </w:tr>
      <w:tr w:rsidR="0014181A" w:rsidRPr="00AD5297" w14:paraId="064436ED" w14:textId="77777777" w:rsidTr="0014181A">
        <w:tc>
          <w:tcPr>
            <w:tcW w:w="5000" w:type="pct"/>
          </w:tcPr>
          <w:p w14:paraId="5881CA8C" w14:textId="77777777" w:rsidR="0014181A" w:rsidRPr="00D323C1" w:rsidRDefault="0014181A" w:rsidP="0014181A">
            <w:pPr>
              <w:pStyle w:val="Normal5ptBefore"/>
            </w:pPr>
            <w:r w:rsidRPr="00BC0AFD">
              <w:rPr>
                <w:b/>
                <w:bCs/>
              </w:rPr>
              <w:t xml:space="preserve">Stepped or Level: </w:t>
            </w:r>
            <w:r w:rsidRPr="00BC0AFD">
              <w:t>Stepped premiums means that the premium increases with the life insured’s</w:t>
            </w:r>
            <w:r>
              <w:t xml:space="preserve"> </w:t>
            </w:r>
            <w:r w:rsidRPr="00BC0AFD">
              <w:t>age therefore as you get older and become a higher risk to the insurance company your premiums</w:t>
            </w:r>
            <w:r>
              <w:t xml:space="preserve"> </w:t>
            </w:r>
            <w:r w:rsidRPr="00BC0AFD">
              <w:t>increase to reflect this. Level premiums means that the premiums remain the same up to age 65,</w:t>
            </w:r>
            <w:r>
              <w:t xml:space="preserve"> </w:t>
            </w:r>
            <w:r w:rsidRPr="00BC0AFD">
              <w:t>after this time they revert to a stepped style premium. Initially level premiums will be higher than</w:t>
            </w:r>
            <w:r>
              <w:t xml:space="preserve"> </w:t>
            </w:r>
            <w:r w:rsidRPr="00BC0AFD">
              <w:t>stepped premiums in the early years of the policy but over the long-term it will be cheaper. The big</w:t>
            </w:r>
            <w:r>
              <w:t xml:space="preserve"> </w:t>
            </w:r>
            <w:r w:rsidRPr="00BC0AFD">
              <w:t>advantage of a level premium is that you know in advance what the premiums will be and don’t</w:t>
            </w:r>
            <w:r>
              <w:t xml:space="preserve"> </w:t>
            </w:r>
            <w:r w:rsidRPr="00BC0AFD">
              <w:t>find out later you can’t afford the cover when you need it most.</w:t>
            </w:r>
          </w:p>
        </w:tc>
      </w:tr>
      <w:tr w:rsidR="0014181A" w:rsidRPr="00AD5297" w14:paraId="3725E417" w14:textId="77777777" w:rsidTr="0014181A">
        <w:tc>
          <w:tcPr>
            <w:tcW w:w="5000" w:type="pct"/>
          </w:tcPr>
          <w:p w14:paraId="01FBE251" w14:textId="77777777" w:rsidR="0014181A" w:rsidRPr="00D323C1" w:rsidRDefault="0014181A" w:rsidP="0014181A">
            <w:pPr>
              <w:pStyle w:val="Normal5ptBefore"/>
            </w:pPr>
            <w:r w:rsidRPr="00BC0AFD">
              <w:rPr>
                <w:b/>
                <w:bCs/>
              </w:rPr>
              <w:t xml:space="preserve">Agreed Value or Indemnity: </w:t>
            </w:r>
            <w:r w:rsidRPr="00BC0AFD">
              <w:t>With agreed value, you are paid a monthly sum settled at the time</w:t>
            </w:r>
            <w:r>
              <w:t xml:space="preserve"> </w:t>
            </w:r>
            <w:r w:rsidRPr="00BC0AFD">
              <w:t>you take out insurance. Indemnity cover is cheaper than agreed value, but it's</w:t>
            </w:r>
            <w:r>
              <w:t xml:space="preserve"> </w:t>
            </w:r>
            <w:r w:rsidRPr="00BC0AFD">
              <w:t xml:space="preserve">also </w:t>
            </w:r>
            <w:r>
              <w:t xml:space="preserve">proportionately </w:t>
            </w:r>
            <w:r w:rsidRPr="00BC0AFD">
              <w:t>riskier, particularly if you are self-employed. With indemnity cover,</w:t>
            </w:r>
            <w:r>
              <w:t xml:space="preserve"> </w:t>
            </w:r>
            <w:r w:rsidRPr="00BC0AFD">
              <w:t>the income paid is determined at the time the claim is made. This could work in your favour, but it</w:t>
            </w:r>
            <w:r>
              <w:t xml:space="preserve"> </w:t>
            </w:r>
            <w:r w:rsidRPr="00BC0AFD">
              <w:t>can equally work against you. If your health has been steadily declining and your customers – and</w:t>
            </w:r>
            <w:r>
              <w:t xml:space="preserve"> </w:t>
            </w:r>
            <w:r w:rsidRPr="00BC0AFD">
              <w:t>in turn your income – have been declining too, you will only be paid on your reduced income.</w:t>
            </w:r>
          </w:p>
        </w:tc>
      </w:tr>
      <w:tr w:rsidR="0014181A" w:rsidRPr="00AD5297" w14:paraId="3BC998F2" w14:textId="77777777" w:rsidTr="0014181A">
        <w:tc>
          <w:tcPr>
            <w:tcW w:w="5000" w:type="pct"/>
          </w:tcPr>
          <w:p w14:paraId="43AC15B5" w14:textId="27EBA11B" w:rsidR="0014181A" w:rsidRPr="00D323C1" w:rsidRDefault="0014181A" w:rsidP="0014181A">
            <w:pPr>
              <w:pStyle w:val="Normal5ptBefore"/>
            </w:pPr>
            <w:r w:rsidRPr="00BC0AFD">
              <w:rPr>
                <w:b/>
                <w:bCs/>
              </w:rPr>
              <w:t xml:space="preserve">Buy Back: </w:t>
            </w:r>
            <w:r w:rsidRPr="00BC0AFD">
              <w:t>This feature allows the policyholder to buy back, after a certain period of time, the life</w:t>
            </w:r>
            <w:r>
              <w:t xml:space="preserve"> </w:t>
            </w:r>
            <w:r w:rsidRPr="00BC0AFD">
              <w:t xml:space="preserve">cover that is reduced following a trauma claim at standard rates. By selecting this </w:t>
            </w:r>
            <w:r w:rsidR="00EF5382" w:rsidRPr="00BC0AFD">
              <w:t>option,</w:t>
            </w:r>
            <w:r w:rsidRPr="00BC0AFD">
              <w:t xml:space="preserve"> you will</w:t>
            </w:r>
            <w:r>
              <w:t xml:space="preserve"> </w:t>
            </w:r>
            <w:r w:rsidRPr="00BC0AFD">
              <w:t>automatically ‘Link’ the cover to the Life policy.</w:t>
            </w:r>
          </w:p>
        </w:tc>
      </w:tr>
      <w:tr w:rsidR="0014181A" w:rsidRPr="00AD5297" w14:paraId="739C0C9F" w14:textId="77777777" w:rsidTr="0014181A">
        <w:tc>
          <w:tcPr>
            <w:tcW w:w="5000" w:type="pct"/>
          </w:tcPr>
          <w:p w14:paraId="3FFD4DBC" w14:textId="77777777" w:rsidR="0014181A" w:rsidRPr="00D323C1" w:rsidRDefault="0014181A" w:rsidP="0014181A">
            <w:pPr>
              <w:pStyle w:val="Normal5ptBefore"/>
            </w:pPr>
            <w:r w:rsidRPr="00BC0AFD">
              <w:rPr>
                <w:rFonts w:cs="Arial"/>
                <w:b/>
                <w:bCs/>
                <w:szCs w:val="20"/>
                <w:lang w:eastAsia="en-AU"/>
              </w:rPr>
              <w:t xml:space="preserve">Buy Back Period: </w:t>
            </w:r>
            <w:r w:rsidRPr="0080438E">
              <w:t>Applicable</w:t>
            </w:r>
            <w:r w:rsidRPr="00BC0AFD">
              <w:rPr>
                <w:rFonts w:cs="Arial"/>
                <w:szCs w:val="20"/>
                <w:lang w:eastAsia="en-AU"/>
              </w:rPr>
              <w:t xml:space="preserve"> where TPD </w:t>
            </w:r>
            <w:r>
              <w:rPr>
                <w:rFonts w:cs="Arial"/>
                <w:szCs w:val="20"/>
                <w:lang w:eastAsia="en-AU"/>
              </w:rPr>
              <w:t xml:space="preserve">and/or Trauma </w:t>
            </w:r>
            <w:r w:rsidRPr="00BC0AFD">
              <w:rPr>
                <w:rFonts w:cs="Arial"/>
                <w:szCs w:val="20"/>
                <w:lang w:eastAsia="en-AU"/>
              </w:rPr>
              <w:t>is to be linked to life cover. This feature allows the</w:t>
            </w:r>
            <w:r>
              <w:rPr>
                <w:rFonts w:cs="Arial"/>
                <w:szCs w:val="20"/>
                <w:lang w:eastAsia="en-AU"/>
              </w:rPr>
              <w:t xml:space="preserve"> </w:t>
            </w:r>
            <w:r w:rsidRPr="00BC0AFD">
              <w:t>policy</w:t>
            </w:r>
            <w:r>
              <w:t xml:space="preserve"> </w:t>
            </w:r>
            <w:r w:rsidRPr="00BC0AFD">
              <w:t>holder to buy back, after a certain period of time, the life cover that is reduced following a</w:t>
            </w:r>
            <w:r>
              <w:t xml:space="preserve"> </w:t>
            </w:r>
            <w:r w:rsidRPr="00BC0AFD">
              <w:t xml:space="preserve">TPD </w:t>
            </w:r>
            <w:r>
              <w:t xml:space="preserve">and/or Trauma </w:t>
            </w:r>
            <w:r w:rsidRPr="00BC0AFD">
              <w:t>claim at standard rates.</w:t>
            </w:r>
          </w:p>
        </w:tc>
      </w:tr>
      <w:tr w:rsidR="0014181A" w:rsidRPr="00AD5297" w14:paraId="5A4C2AD2" w14:textId="77777777" w:rsidTr="0014181A">
        <w:tc>
          <w:tcPr>
            <w:tcW w:w="5000" w:type="pct"/>
          </w:tcPr>
          <w:p w14:paraId="449D1C1C" w14:textId="5C98C955" w:rsidR="0014181A" w:rsidRPr="00D323C1" w:rsidRDefault="0014181A" w:rsidP="0014181A">
            <w:pPr>
              <w:pStyle w:val="Normal5ptBefore"/>
            </w:pPr>
            <w:r w:rsidRPr="00BC0AFD">
              <w:rPr>
                <w:b/>
                <w:bCs/>
              </w:rPr>
              <w:t xml:space="preserve">Any Occupation, Own Occupation, </w:t>
            </w:r>
            <w:r w:rsidR="00EF5382" w:rsidRPr="00BC0AFD">
              <w:rPr>
                <w:b/>
                <w:bCs/>
              </w:rPr>
              <w:t>Non-Occupation</w:t>
            </w:r>
            <w:r w:rsidRPr="00BC0AFD">
              <w:rPr>
                <w:b/>
                <w:bCs/>
              </w:rPr>
              <w:t xml:space="preserve">: </w:t>
            </w:r>
            <w:r w:rsidRPr="00BC0AFD">
              <w:t>Own TPD definitions will typically base its</w:t>
            </w:r>
            <w:r>
              <w:t xml:space="preserve"> </w:t>
            </w:r>
            <w:r w:rsidRPr="00BC0AFD">
              <w:t>assessment on the Insured’s own or usual occupation. An ‘any’ TPD definition will typically base its</w:t>
            </w:r>
            <w:r>
              <w:t xml:space="preserve"> </w:t>
            </w:r>
            <w:r w:rsidRPr="00BC0AFD">
              <w:t>assessment on the Insured’s own occupation for which the Insured’s is reasonably suited by</w:t>
            </w:r>
            <w:r>
              <w:t xml:space="preserve"> </w:t>
            </w:r>
            <w:r w:rsidRPr="00BC0AFD">
              <w:t>reason of education, training and experience. A ‘non occupational’ definition does not assess the</w:t>
            </w:r>
            <w:r>
              <w:t xml:space="preserve"> </w:t>
            </w:r>
            <w:r w:rsidRPr="00BC0AFD">
              <w:t xml:space="preserve">Insured against their inability to ever work again; </w:t>
            </w:r>
            <w:proofErr w:type="gramStart"/>
            <w:r w:rsidRPr="00BC0AFD">
              <w:t>instead</w:t>
            </w:r>
            <w:proofErr w:type="gramEnd"/>
            <w:r w:rsidRPr="00BC0AFD">
              <w:t xml:space="preserve"> a claim would be assessed under a loss</w:t>
            </w:r>
            <w:r>
              <w:t xml:space="preserve"> </w:t>
            </w:r>
            <w:r w:rsidRPr="00BC0AFD">
              <w:t>of limbs/sight definition or the inability to perform activities of daily living.</w:t>
            </w:r>
          </w:p>
        </w:tc>
      </w:tr>
      <w:tr w:rsidR="0014181A" w:rsidRPr="00AD5297" w14:paraId="09DAF17A" w14:textId="77777777" w:rsidTr="0014181A">
        <w:tc>
          <w:tcPr>
            <w:tcW w:w="5000" w:type="pct"/>
          </w:tcPr>
          <w:p w14:paraId="3713B386" w14:textId="77777777" w:rsidR="0014181A" w:rsidRPr="00D323C1" w:rsidRDefault="0014181A" w:rsidP="0014181A">
            <w:pPr>
              <w:pStyle w:val="Normal5ptBefore"/>
            </w:pPr>
            <w:r w:rsidRPr="00BC0AFD">
              <w:rPr>
                <w:b/>
                <w:bCs/>
              </w:rPr>
              <w:t xml:space="preserve">Waiting Period: </w:t>
            </w:r>
            <w:r w:rsidRPr="00BC0AFD">
              <w:t>The waiting period specifies the period of time that the Insured must be totally or</w:t>
            </w:r>
            <w:r>
              <w:t xml:space="preserve"> </w:t>
            </w:r>
            <w:r w:rsidRPr="00BC0AFD">
              <w:t>partially disabled prior to becoming eligible for the monthly benefit amount.</w:t>
            </w:r>
          </w:p>
        </w:tc>
      </w:tr>
      <w:tr w:rsidR="0014181A" w:rsidRPr="00AD5297" w14:paraId="3E632D34" w14:textId="77777777" w:rsidTr="0014181A">
        <w:tc>
          <w:tcPr>
            <w:tcW w:w="5000" w:type="pct"/>
          </w:tcPr>
          <w:p w14:paraId="2F6E87F9" w14:textId="77777777" w:rsidR="0014181A" w:rsidRPr="00D323C1" w:rsidRDefault="0014181A" w:rsidP="0014181A">
            <w:pPr>
              <w:pStyle w:val="Normal5ptBefore"/>
            </w:pPr>
            <w:r w:rsidRPr="00BC0AFD">
              <w:rPr>
                <w:b/>
                <w:bCs/>
              </w:rPr>
              <w:t xml:space="preserve">Benefit Period: </w:t>
            </w:r>
            <w:r w:rsidRPr="00BC0AFD">
              <w:t>The benefit period specifies the period of time that the Insured may be entitled to</w:t>
            </w:r>
            <w:r>
              <w:t xml:space="preserve"> </w:t>
            </w:r>
            <w:r w:rsidRPr="00BC0AFD">
              <w:t>receive the monthly benefit for a disability arising from the one cause or a number of related</w:t>
            </w:r>
            <w:r>
              <w:t xml:space="preserve"> </w:t>
            </w:r>
            <w:r w:rsidRPr="00BC0AFD">
              <w:t>causes.</w:t>
            </w:r>
          </w:p>
        </w:tc>
      </w:tr>
      <w:tr w:rsidR="0014181A" w:rsidRPr="00AD5297" w14:paraId="4A11D55B" w14:textId="77777777" w:rsidTr="0014181A">
        <w:tc>
          <w:tcPr>
            <w:tcW w:w="5000" w:type="pct"/>
          </w:tcPr>
          <w:p w14:paraId="7DCA043F" w14:textId="5CA2BCCB" w:rsidR="0014181A" w:rsidRPr="00D323C1" w:rsidRDefault="0014181A" w:rsidP="0014181A">
            <w:pPr>
              <w:pStyle w:val="Normal5ptBefore"/>
            </w:pPr>
            <w:r w:rsidRPr="004A0918">
              <w:rPr>
                <w:b/>
              </w:rPr>
              <w:t>Increasing</w:t>
            </w:r>
            <w:r w:rsidRPr="004A0918">
              <w:rPr>
                <w:b/>
                <w:bCs/>
              </w:rPr>
              <w:t xml:space="preserve"> </w:t>
            </w:r>
            <w:r w:rsidRPr="00BC0AFD">
              <w:rPr>
                <w:b/>
                <w:bCs/>
              </w:rPr>
              <w:t xml:space="preserve">Claims Benefit: </w:t>
            </w:r>
            <w:r w:rsidRPr="00BC0AFD">
              <w:t xml:space="preserve">In the event of a </w:t>
            </w:r>
            <w:r w:rsidR="00EF5382" w:rsidRPr="00BC0AFD">
              <w:t>lo</w:t>
            </w:r>
            <w:r w:rsidR="00EF5382">
              <w:t>n</w:t>
            </w:r>
            <w:r w:rsidR="00EF5382" w:rsidRPr="00BC0AFD">
              <w:t>g-term</w:t>
            </w:r>
            <w:r w:rsidRPr="00BC0AFD">
              <w:t xml:space="preserve"> payment, the payment will be increase</w:t>
            </w:r>
            <w:r>
              <w:t xml:space="preserve"> </w:t>
            </w:r>
            <w:r w:rsidRPr="00BC0AFD">
              <w:t>according to CPI.</w:t>
            </w:r>
          </w:p>
        </w:tc>
      </w:tr>
      <w:tr w:rsidR="0014181A" w:rsidRPr="00AD5297" w14:paraId="1D6C69C4" w14:textId="77777777" w:rsidTr="0014181A">
        <w:tc>
          <w:tcPr>
            <w:tcW w:w="5000" w:type="pct"/>
          </w:tcPr>
          <w:p w14:paraId="2932D043" w14:textId="77777777" w:rsidR="0014181A" w:rsidRPr="00D323C1" w:rsidRDefault="0014181A" w:rsidP="0014181A">
            <w:pPr>
              <w:pStyle w:val="Normal5ptBefore"/>
            </w:pPr>
            <w:r w:rsidRPr="00BC0AFD">
              <w:rPr>
                <w:b/>
                <w:bCs/>
              </w:rPr>
              <w:t xml:space="preserve">Accident Benefit: </w:t>
            </w:r>
            <w:r w:rsidRPr="00BC0AFD">
              <w:t>accident benefit may waive the waiting period in the event that the</w:t>
            </w:r>
            <w:r>
              <w:t xml:space="preserve"> </w:t>
            </w:r>
            <w:r w:rsidRPr="00BC0AFD">
              <w:t>Insured is totally disable due to injury.</w:t>
            </w:r>
          </w:p>
        </w:tc>
      </w:tr>
      <w:tr w:rsidR="0014181A" w:rsidRPr="00AD5297" w14:paraId="35D83C31" w14:textId="77777777" w:rsidTr="0014181A">
        <w:tc>
          <w:tcPr>
            <w:tcW w:w="5000" w:type="pct"/>
          </w:tcPr>
          <w:p w14:paraId="63224C5B" w14:textId="77777777" w:rsidR="0014181A" w:rsidRPr="00D323C1" w:rsidRDefault="0014181A" w:rsidP="0014181A">
            <w:pPr>
              <w:pStyle w:val="Normal5ptBefore"/>
            </w:pPr>
            <w:r w:rsidRPr="00BC0AFD">
              <w:rPr>
                <w:b/>
                <w:bCs/>
              </w:rPr>
              <w:t xml:space="preserve">Critical </w:t>
            </w:r>
            <w:r>
              <w:rPr>
                <w:b/>
                <w:bCs/>
              </w:rPr>
              <w:t>Illness Benefit</w:t>
            </w:r>
            <w:r w:rsidRPr="00BC0AFD">
              <w:rPr>
                <w:b/>
                <w:bCs/>
              </w:rPr>
              <w:t xml:space="preserve">: </w:t>
            </w:r>
            <w:r w:rsidRPr="00BC0AFD">
              <w:t>A critical illness benefit will typically provide 6</w:t>
            </w:r>
            <w:r>
              <w:t xml:space="preserve"> </w:t>
            </w:r>
            <w:r w:rsidRPr="00BC0AFD">
              <w:t>months of benefits (regardless</w:t>
            </w:r>
            <w:r>
              <w:t xml:space="preserve"> </w:t>
            </w:r>
            <w:r w:rsidRPr="00BC0AFD">
              <w:t xml:space="preserve">as to whether the injured is totally disabled or not) in the event that the Insured suffers one of </w:t>
            </w:r>
            <w:r>
              <w:t xml:space="preserve">a </w:t>
            </w:r>
            <w:r w:rsidRPr="00BC0AFD">
              <w:t xml:space="preserve">specified </w:t>
            </w:r>
            <w:r>
              <w:t xml:space="preserve">list of </w:t>
            </w:r>
            <w:r w:rsidRPr="00BC0AFD">
              <w:t xml:space="preserve">trauma events. </w:t>
            </w:r>
          </w:p>
        </w:tc>
      </w:tr>
      <w:tr w:rsidR="0014181A" w:rsidRPr="00AD5297" w14:paraId="1C08B9F7" w14:textId="77777777" w:rsidTr="0014181A">
        <w:tc>
          <w:tcPr>
            <w:tcW w:w="5000" w:type="pct"/>
          </w:tcPr>
          <w:p w14:paraId="4389E450" w14:textId="77777777" w:rsidR="0014181A" w:rsidRPr="00BC0AFD" w:rsidRDefault="0014181A" w:rsidP="0014181A">
            <w:pPr>
              <w:pStyle w:val="Normal5ptBefore"/>
              <w:rPr>
                <w:b/>
                <w:bCs/>
              </w:rPr>
            </w:pPr>
            <w:r w:rsidRPr="00BC0AFD">
              <w:rPr>
                <w:b/>
                <w:bCs/>
              </w:rPr>
              <w:t>Mental</w:t>
            </w:r>
            <w:r>
              <w:rPr>
                <w:b/>
                <w:bCs/>
              </w:rPr>
              <w:t xml:space="preserve"> Health</w:t>
            </w:r>
            <w:r w:rsidRPr="00BC0AFD">
              <w:rPr>
                <w:b/>
                <w:bCs/>
              </w:rPr>
              <w:t xml:space="preserve"> Exclusions: </w:t>
            </w:r>
            <w:r w:rsidRPr="00BC0AFD">
              <w:t>Some policies provide the option to exclude or restrict cover for mental</w:t>
            </w:r>
            <w:r>
              <w:t xml:space="preserve"> </w:t>
            </w:r>
            <w:r w:rsidRPr="00BC0AFD">
              <w:t>disorders in exchange for a premium discount. Selecting ‘yes’ for this question will apply the</w:t>
            </w:r>
            <w:r>
              <w:t xml:space="preserve"> </w:t>
            </w:r>
            <w:r w:rsidRPr="00BC0AFD">
              <w:t>discount for those policies that do provide this option, while at the same time, providing the</w:t>
            </w:r>
            <w:r>
              <w:t xml:space="preserve"> </w:t>
            </w:r>
            <w:r w:rsidRPr="00BC0AFD">
              <w:t>standard premium for those policies that do not offer such a feature.</w:t>
            </w:r>
          </w:p>
        </w:tc>
      </w:tr>
      <w:tr w:rsidR="00DF5B8F" w:rsidRPr="00AD5297" w14:paraId="5043FA85" w14:textId="77777777" w:rsidTr="0014181A">
        <w:tc>
          <w:tcPr>
            <w:tcW w:w="5000" w:type="pct"/>
          </w:tcPr>
          <w:p w14:paraId="1431A998" w14:textId="25E935FE" w:rsidR="00DF5B8F" w:rsidRPr="00BC0AFD" w:rsidRDefault="00DF5B8F" w:rsidP="0014181A">
            <w:pPr>
              <w:pStyle w:val="Normal5ptBefore"/>
              <w:rPr>
                <w:b/>
                <w:bCs/>
              </w:rPr>
            </w:pPr>
            <w:r>
              <w:rPr>
                <w:b/>
                <w:bCs/>
              </w:rPr>
              <w:t xml:space="preserve">Funeral Advancement Benefit: </w:t>
            </w:r>
            <w:r w:rsidRPr="00A512F5">
              <w:t xml:space="preserve">an amount payable from the </w:t>
            </w:r>
            <w:r w:rsidRPr="00DF5B8F">
              <w:t>aggregated</w:t>
            </w:r>
            <w:r w:rsidRPr="00A512F5">
              <w:t xml:space="preserve"> </w:t>
            </w:r>
            <w:r w:rsidRPr="00DF5B8F">
              <w:t>insured</w:t>
            </w:r>
            <w:r w:rsidRPr="00A512F5">
              <w:t xml:space="preserve"> </w:t>
            </w:r>
            <w:r w:rsidRPr="00DF5B8F">
              <w:t>benefit</w:t>
            </w:r>
            <w:r w:rsidRPr="00A512F5">
              <w:t xml:space="preserve"> that is earmarked for the payment of insurance costs.</w:t>
            </w:r>
            <w:r>
              <w:t xml:space="preserve"> It may not be available when policy premiums are paid from </w:t>
            </w:r>
            <w:commentRangeStart w:id="18"/>
            <w:r>
              <w:t>superannuation</w:t>
            </w:r>
            <w:commentRangeEnd w:id="18"/>
            <w:r>
              <w:rPr>
                <w:rStyle w:val="CommentReference"/>
                <w:rFonts w:eastAsia="MS Mincho"/>
                <w:lang w:eastAsia="ja-JP"/>
              </w:rPr>
              <w:commentReference w:id="18"/>
            </w:r>
            <w:r>
              <w:t>.</w:t>
            </w:r>
          </w:p>
        </w:tc>
      </w:tr>
    </w:tbl>
    <w:p w14:paraId="15D2F799" w14:textId="54F51E0B" w:rsidR="0014181A" w:rsidRPr="000C667E" w:rsidRDefault="0014181A" w:rsidP="0014181A">
      <w:pPr>
        <w:spacing w:after="120"/>
      </w:pPr>
    </w:p>
    <w:p w14:paraId="59716B44" w14:textId="77777777" w:rsidR="0014181A" w:rsidRPr="005434BB" w:rsidRDefault="0014181A" w:rsidP="0014181A">
      <w:pPr>
        <w:pStyle w:val="Heading2"/>
        <w:spacing w:after="120"/>
      </w:pPr>
      <w:bookmarkStart w:id="19" w:name="_Toc4151607"/>
      <w:bookmarkStart w:id="20" w:name="_Toc24635564"/>
      <w:bookmarkStart w:id="21" w:name="_Toc45105819"/>
      <w:r w:rsidRPr="005434BB">
        <w:t>Applying for Personal Insurance</w:t>
      </w:r>
      <w:bookmarkEnd w:id="19"/>
      <w:bookmarkEnd w:id="20"/>
      <w:bookmarkEnd w:id="21"/>
    </w:p>
    <w:p w14:paraId="6F2D02DE" w14:textId="77777777" w:rsidR="0014181A" w:rsidRDefault="0014181A" w:rsidP="0014181A">
      <w:pPr>
        <w:spacing w:after="120"/>
      </w:pPr>
      <w:r w:rsidRPr="006F7E9D">
        <w:t>Your insurance does not commence until the insurer has completed their assessment and issued the insurance policy. The length of the process fr</w:t>
      </w:r>
      <w:r>
        <w:t>o</w:t>
      </w:r>
      <w:r w:rsidRPr="006F7E9D">
        <w:t>m start to finish depends on a number of factors in particular, the time it takes for the insurer to receive all the information they require to fully asse</w:t>
      </w:r>
      <w:r>
        <w:t>s</w:t>
      </w:r>
      <w:r w:rsidRPr="006F7E9D">
        <w:t>s your ap</w:t>
      </w:r>
      <w:r w:rsidRPr="00010188">
        <w:t>plication.</w:t>
      </w:r>
    </w:p>
    <w:p w14:paraId="2CD3DF75" w14:textId="230BF216" w:rsidR="0014181A" w:rsidRDefault="00EF5382" w:rsidP="0014181A">
      <w:pPr>
        <w:spacing w:after="120"/>
      </w:pPr>
      <w:r w:rsidRPr="006F7E9D">
        <w:t>Generally,</w:t>
      </w:r>
      <w:r w:rsidR="0014181A" w:rsidRPr="006F7E9D">
        <w:t xml:space="preserve"> there </w:t>
      </w:r>
      <w:r w:rsidR="0014181A">
        <w:t>are four steps to obtain cover:</w:t>
      </w:r>
    </w:p>
    <w:tbl>
      <w:tblPr>
        <w:tblW w:w="5000" w:type="pct"/>
        <w:tblLook w:val="04A0" w:firstRow="1" w:lastRow="0" w:firstColumn="1" w:lastColumn="0" w:noHBand="0" w:noVBand="1"/>
      </w:tblPr>
      <w:tblGrid>
        <w:gridCol w:w="2407"/>
        <w:gridCol w:w="2407"/>
        <w:gridCol w:w="2407"/>
        <w:gridCol w:w="2407"/>
      </w:tblGrid>
      <w:tr w:rsidR="0014181A" w:rsidRPr="00A31DB7" w14:paraId="2977CCE8" w14:textId="77777777" w:rsidTr="0014181A">
        <w:tc>
          <w:tcPr>
            <w:tcW w:w="1250" w:type="pct"/>
            <w:tcBorders>
              <w:top w:val="single" w:sz="4" w:space="0" w:color="002060"/>
              <w:left w:val="single" w:sz="4" w:space="0" w:color="002060"/>
              <w:bottom w:val="single" w:sz="4" w:space="0" w:color="002060"/>
              <w:right w:val="single" w:sz="4" w:space="0" w:color="002060"/>
            </w:tcBorders>
            <w:shd w:val="clear" w:color="auto" w:fill="auto"/>
          </w:tcPr>
          <w:p w14:paraId="5730590E" w14:textId="77777777" w:rsidR="0014181A" w:rsidRPr="00A31DB7" w:rsidRDefault="0014181A" w:rsidP="0014181A">
            <w:pPr>
              <w:spacing w:after="120"/>
              <w:jc w:val="center"/>
              <w:rPr>
                <w:rFonts w:ascii="Arial Narrow" w:hAnsi="Arial Narrow"/>
                <w:b/>
              </w:rPr>
            </w:pPr>
            <w:r w:rsidRPr="00A31DB7">
              <w:rPr>
                <w:rFonts w:ascii="Arial Narrow" w:hAnsi="Arial Narrow"/>
                <w:b/>
              </w:rPr>
              <w:t>Step 1</w:t>
            </w:r>
          </w:p>
          <w:p w14:paraId="74D547D9" w14:textId="77777777" w:rsidR="0014181A" w:rsidRPr="00A31DB7" w:rsidRDefault="0014181A" w:rsidP="0014181A">
            <w:pPr>
              <w:spacing w:after="120"/>
              <w:jc w:val="center"/>
              <w:rPr>
                <w:rFonts w:ascii="Arial Narrow" w:hAnsi="Arial Narrow"/>
              </w:rPr>
            </w:pPr>
            <w:r w:rsidRPr="00A31DB7">
              <w:rPr>
                <w:rFonts w:ascii="Arial Narrow" w:hAnsi="Arial Narrow"/>
              </w:rPr>
              <w:t>Complete Personal Statement &amp; Questionnaires</w:t>
            </w:r>
          </w:p>
        </w:tc>
        <w:tc>
          <w:tcPr>
            <w:tcW w:w="1250" w:type="pct"/>
            <w:tcBorders>
              <w:top w:val="single" w:sz="4" w:space="0" w:color="002060"/>
              <w:left w:val="single" w:sz="4" w:space="0" w:color="002060"/>
              <w:bottom w:val="single" w:sz="4" w:space="0" w:color="002060"/>
              <w:right w:val="single" w:sz="4" w:space="0" w:color="002060"/>
            </w:tcBorders>
            <w:shd w:val="clear" w:color="auto" w:fill="auto"/>
          </w:tcPr>
          <w:p w14:paraId="353240E6" w14:textId="77777777" w:rsidR="0014181A" w:rsidRPr="00A31DB7" w:rsidRDefault="0014181A" w:rsidP="0014181A">
            <w:pPr>
              <w:spacing w:after="120"/>
              <w:jc w:val="center"/>
              <w:rPr>
                <w:rFonts w:ascii="Arial Narrow" w:hAnsi="Arial Narrow"/>
                <w:b/>
                <w:szCs w:val="20"/>
              </w:rPr>
            </w:pPr>
            <w:r w:rsidRPr="00A31DB7">
              <w:rPr>
                <w:rFonts w:ascii="Arial Narrow" w:hAnsi="Arial Narrow"/>
                <w:b/>
                <w:szCs w:val="20"/>
              </w:rPr>
              <w:t>Step 2</w:t>
            </w:r>
          </w:p>
          <w:p w14:paraId="63F09523" w14:textId="77777777" w:rsidR="0014181A" w:rsidRPr="00A31DB7" w:rsidRDefault="0014181A" w:rsidP="0014181A">
            <w:pPr>
              <w:spacing w:after="120"/>
              <w:jc w:val="center"/>
              <w:rPr>
                <w:rFonts w:ascii="Arial Narrow" w:hAnsi="Arial Narrow"/>
                <w:szCs w:val="20"/>
              </w:rPr>
            </w:pPr>
            <w:r>
              <w:rPr>
                <w:rFonts w:ascii="Arial Narrow" w:hAnsi="Arial Narrow"/>
                <w:szCs w:val="20"/>
              </w:rPr>
              <w:t>Blood Tests &amp; Medical Examination (in any)</w:t>
            </w:r>
          </w:p>
        </w:tc>
        <w:tc>
          <w:tcPr>
            <w:tcW w:w="1250" w:type="pct"/>
            <w:tcBorders>
              <w:top w:val="single" w:sz="4" w:space="0" w:color="002060"/>
              <w:left w:val="single" w:sz="4" w:space="0" w:color="002060"/>
              <w:bottom w:val="single" w:sz="4" w:space="0" w:color="002060"/>
              <w:right w:val="single" w:sz="4" w:space="0" w:color="002060"/>
            </w:tcBorders>
            <w:shd w:val="clear" w:color="auto" w:fill="auto"/>
          </w:tcPr>
          <w:p w14:paraId="1F965AE6" w14:textId="77777777" w:rsidR="0014181A" w:rsidRPr="00A31DB7" w:rsidRDefault="0014181A" w:rsidP="0014181A">
            <w:pPr>
              <w:spacing w:after="120"/>
              <w:jc w:val="center"/>
              <w:rPr>
                <w:rFonts w:ascii="Arial Narrow" w:hAnsi="Arial Narrow"/>
                <w:b/>
                <w:szCs w:val="20"/>
              </w:rPr>
            </w:pPr>
            <w:r w:rsidRPr="00A31DB7">
              <w:rPr>
                <w:rFonts w:ascii="Arial Narrow" w:hAnsi="Arial Narrow"/>
                <w:b/>
                <w:szCs w:val="20"/>
              </w:rPr>
              <w:t>Step 3</w:t>
            </w:r>
          </w:p>
          <w:p w14:paraId="6629F4B5" w14:textId="77777777" w:rsidR="0014181A" w:rsidRPr="00A31DB7" w:rsidRDefault="0014181A" w:rsidP="0014181A">
            <w:pPr>
              <w:spacing w:after="120"/>
              <w:jc w:val="center"/>
              <w:rPr>
                <w:rFonts w:ascii="Arial Narrow" w:hAnsi="Arial Narrow"/>
                <w:szCs w:val="20"/>
              </w:rPr>
            </w:pPr>
            <w:r>
              <w:rPr>
                <w:rFonts w:ascii="Arial Narrow" w:hAnsi="Arial Narrow"/>
                <w:szCs w:val="20"/>
              </w:rPr>
              <w:t>Insurer Receives Results</w:t>
            </w:r>
          </w:p>
        </w:tc>
        <w:tc>
          <w:tcPr>
            <w:tcW w:w="1250" w:type="pct"/>
            <w:tcBorders>
              <w:top w:val="single" w:sz="4" w:space="0" w:color="002060"/>
              <w:left w:val="single" w:sz="4" w:space="0" w:color="002060"/>
              <w:bottom w:val="single" w:sz="4" w:space="0" w:color="002060"/>
              <w:right w:val="single" w:sz="4" w:space="0" w:color="002060"/>
            </w:tcBorders>
            <w:shd w:val="clear" w:color="auto" w:fill="auto"/>
          </w:tcPr>
          <w:p w14:paraId="729DA4B5" w14:textId="77777777" w:rsidR="0014181A" w:rsidRPr="00A31DB7" w:rsidRDefault="0014181A" w:rsidP="0014181A">
            <w:pPr>
              <w:spacing w:after="120"/>
              <w:jc w:val="center"/>
              <w:rPr>
                <w:rFonts w:ascii="Arial Narrow" w:hAnsi="Arial Narrow"/>
                <w:b/>
                <w:szCs w:val="20"/>
              </w:rPr>
            </w:pPr>
            <w:r w:rsidRPr="00A31DB7">
              <w:rPr>
                <w:rFonts w:ascii="Arial Narrow" w:hAnsi="Arial Narrow"/>
                <w:b/>
                <w:szCs w:val="20"/>
              </w:rPr>
              <w:t>Step 4</w:t>
            </w:r>
          </w:p>
          <w:p w14:paraId="24C4B59B" w14:textId="77777777" w:rsidR="0014181A" w:rsidRPr="00A31DB7" w:rsidRDefault="0014181A" w:rsidP="0014181A">
            <w:pPr>
              <w:spacing w:after="120"/>
              <w:jc w:val="center"/>
              <w:rPr>
                <w:rFonts w:ascii="Arial Narrow" w:hAnsi="Arial Narrow"/>
                <w:szCs w:val="20"/>
              </w:rPr>
            </w:pPr>
            <w:r>
              <w:rPr>
                <w:rFonts w:ascii="Arial Narrow" w:hAnsi="Arial Narrow"/>
                <w:szCs w:val="20"/>
              </w:rPr>
              <w:t>Insurer Assess the Information &amp; Advises Decision</w:t>
            </w:r>
          </w:p>
        </w:tc>
      </w:tr>
    </w:tbl>
    <w:p w14:paraId="73FCB2B3" w14:textId="77777777" w:rsidR="0014181A" w:rsidRPr="00010188" w:rsidRDefault="0014181A" w:rsidP="0014181A">
      <w:pPr>
        <w:spacing w:after="120"/>
      </w:pPr>
      <w:r w:rsidRPr="006F7E9D">
        <w:t xml:space="preserve">Some insurers offer ‘interim’ cover on a limited basis between the time of your application and the eventual acceptance. This varies between products and the terms and conditions are explained in the Product Disclosure Statement. </w:t>
      </w:r>
    </w:p>
    <w:p w14:paraId="406075BD" w14:textId="77777777" w:rsidR="0014181A" w:rsidRPr="00D323C1" w:rsidRDefault="0014181A" w:rsidP="0014181A">
      <w:pPr>
        <w:spacing w:after="120"/>
      </w:pPr>
      <w:r w:rsidRPr="00D323C1">
        <w:t xml:space="preserve">If you are required to undertake a medical examination, this is usually at the cost of the insurance provider. This is not an additional expense charged to you. </w:t>
      </w:r>
    </w:p>
    <w:p w14:paraId="4F919F1D" w14:textId="77777777" w:rsidR="0014181A" w:rsidRPr="00D323C1" w:rsidRDefault="0014181A" w:rsidP="0014181A">
      <w:pPr>
        <w:spacing w:after="120"/>
      </w:pPr>
      <w:r w:rsidRPr="00D323C1">
        <w:t>If you</w:t>
      </w:r>
      <w:r>
        <w:t>r</w:t>
      </w:r>
      <w:r w:rsidRPr="00D323C1">
        <w:t xml:space="preserve"> health has changed since you took out your original cover, then it may be more difficult to get new cover or the premium may be higher. In any event, it is important that you do not cancel any existing insurance policies until your new policy is in place. </w:t>
      </w:r>
    </w:p>
    <w:p w14:paraId="2091F201" w14:textId="77777777" w:rsidR="0014181A" w:rsidRPr="00E10A5D" w:rsidRDefault="0014181A" w:rsidP="0014181A">
      <w:pPr>
        <w:spacing w:after="120"/>
      </w:pPr>
    </w:p>
    <w:p w14:paraId="19FDDB5F" w14:textId="77777777" w:rsidR="0014181A" w:rsidRPr="00932E4A" w:rsidRDefault="0014181A" w:rsidP="0014181A">
      <w:pPr>
        <w:spacing w:after="120"/>
        <w:rPr>
          <w:color w:val="002060"/>
          <w:sz w:val="24"/>
        </w:rPr>
      </w:pPr>
      <w:r w:rsidRPr="00932E4A">
        <w:rPr>
          <w:color w:val="002060"/>
          <w:sz w:val="24"/>
        </w:rPr>
        <w:t xml:space="preserve">Life Insurance/Death </w:t>
      </w:r>
      <w:bookmarkEnd w:id="13"/>
      <w:bookmarkEnd w:id="14"/>
      <w:commentRangeStart w:id="22"/>
      <w:r w:rsidRPr="00932E4A">
        <w:rPr>
          <w:color w:val="002060"/>
          <w:sz w:val="24"/>
        </w:rPr>
        <w:t>Cover</w:t>
      </w:r>
      <w:commentRangeEnd w:id="22"/>
      <w:r>
        <w:rPr>
          <w:rStyle w:val="CommentReference"/>
          <w:color w:val="auto"/>
          <w:lang w:val="en-AU" w:eastAsia="ja-JP"/>
        </w:rPr>
        <w:commentReference w:id="22"/>
      </w:r>
    </w:p>
    <w:p w14:paraId="3AD5782B" w14:textId="77777777" w:rsidR="0014181A" w:rsidRPr="00C74ED0" w:rsidRDefault="0014181A" w:rsidP="0014181A">
      <w:pPr>
        <w:spacing w:after="120"/>
      </w:pPr>
      <w:r w:rsidRPr="00C74ED0">
        <w:t xml:space="preserve">Term life insurance is the most common form of life insurance policy. It pays a tax-free lump sum to a nominated beneficiary in the event of death or terminal illness. Term life insurance is necessary to ensure that in the event of death sufficient funds are available to support your family and to ensure a desired standard of living can be maintained. </w:t>
      </w:r>
    </w:p>
    <w:p w14:paraId="2A6FED5A" w14:textId="77777777" w:rsidR="0014181A" w:rsidRPr="00C74ED0" w:rsidRDefault="0014181A" w:rsidP="0014181A">
      <w:pPr>
        <w:spacing w:after="120"/>
      </w:pPr>
      <w:r w:rsidRPr="00C74ED0">
        <w:t xml:space="preserve">Your sum insured should be adequate to cover outstanding debts and provide an adequate lump sum to cover your dependants’ income needs for the remainder of their lives. </w:t>
      </w:r>
      <w:r w:rsidR="00A512F5">
        <w:fldChar w:fldCharType="begin"/>
      </w:r>
      <w:r w:rsidR="00A512F5">
        <w:instrText xml:space="preserve"> FILLIN  \* MERGEFORMAT </w:instrText>
      </w:r>
      <w:r w:rsidR="00A512F5">
        <w:fldChar w:fldCharType="separate"/>
      </w:r>
      <w:r w:rsidRPr="00C74ED0">
        <w:t>Over time</w:t>
      </w:r>
      <w:r>
        <w:t>,</w:t>
      </w:r>
      <w:r w:rsidRPr="00C74ED0">
        <w:t xml:space="preserve"> as one moves from building wealth to maintaining wealth, the required level of insurance cover decreases.</w:t>
      </w:r>
      <w:r w:rsidR="00A512F5">
        <w:fldChar w:fldCharType="end"/>
      </w:r>
    </w:p>
    <w:p w14:paraId="22F16678" w14:textId="77777777" w:rsidR="0014181A" w:rsidRPr="00C74ED0" w:rsidRDefault="0014181A" w:rsidP="0014181A">
      <w:pPr>
        <w:spacing w:after="120"/>
      </w:pPr>
      <w:r w:rsidRPr="00C74ED0">
        <w:t xml:space="preserve">Generally, it is most </w:t>
      </w:r>
      <w:r>
        <w:t>cost</w:t>
      </w:r>
      <w:r w:rsidRPr="00C74ED0">
        <w:t xml:space="preserve"> effective to hold your death cover within your superannuation fund.</w:t>
      </w:r>
      <w:r>
        <w:t xml:space="preserve"> However, the tax treatment of a pay-out in superannuation may be quite different, compared to direct ownership, in the hands of the final recipient.</w:t>
      </w:r>
    </w:p>
    <w:p w14:paraId="21F4DC18" w14:textId="77777777" w:rsidR="0014181A" w:rsidRPr="0052774A" w:rsidRDefault="0014181A" w:rsidP="0014181A">
      <w:pPr>
        <w:spacing w:after="120"/>
        <w:rPr>
          <w:rFonts w:cs="Calibri"/>
          <w:highlight w:val="yellow"/>
          <w:lang w:val="en-AU"/>
        </w:rPr>
      </w:pPr>
      <w:bookmarkStart w:id="23" w:name="_Toc237398328"/>
      <w:bookmarkStart w:id="24" w:name="_Toc237419508"/>
    </w:p>
    <w:p w14:paraId="49AC37AB" w14:textId="77777777" w:rsidR="0014181A" w:rsidRPr="005434BB" w:rsidRDefault="0014181A" w:rsidP="0014181A">
      <w:pPr>
        <w:pStyle w:val="Heading2"/>
        <w:spacing w:after="120"/>
      </w:pPr>
      <w:bookmarkStart w:id="25" w:name="_Toc4151608"/>
      <w:bookmarkStart w:id="26" w:name="_Toc24635565"/>
      <w:bookmarkStart w:id="27" w:name="_Toc45105820"/>
      <w:r w:rsidRPr="005434BB">
        <w:t xml:space="preserve">Total &amp; Permanent Disablement (TPD) </w:t>
      </w:r>
      <w:commentRangeStart w:id="28"/>
      <w:r w:rsidRPr="005434BB">
        <w:t>Insurance</w:t>
      </w:r>
      <w:bookmarkEnd w:id="23"/>
      <w:bookmarkEnd w:id="24"/>
      <w:commentRangeEnd w:id="28"/>
      <w:r w:rsidRPr="005434BB">
        <w:commentReference w:id="28"/>
      </w:r>
      <w:bookmarkEnd w:id="25"/>
      <w:bookmarkEnd w:id="26"/>
      <w:bookmarkEnd w:id="27"/>
    </w:p>
    <w:p w14:paraId="6EE088BD" w14:textId="008DBE17" w:rsidR="0014181A" w:rsidRPr="00FD0716" w:rsidRDefault="0014181A" w:rsidP="0014181A">
      <w:pPr>
        <w:spacing w:after="120"/>
        <w:rPr>
          <w:rFonts w:cs="Calibri"/>
        </w:rPr>
      </w:pPr>
      <w:r w:rsidRPr="00FD0716">
        <w:rPr>
          <w:rFonts w:cs="Calibri"/>
        </w:rPr>
        <w:t xml:space="preserve">TPD insurance provides a lump sum if the life insured suffers an illness or injury which totally and permanently incapacitates them from working. It is usually offered as an option on a term life </w:t>
      </w:r>
      <w:r w:rsidR="00830F8F" w:rsidRPr="00FD0716">
        <w:rPr>
          <w:rFonts w:cs="Calibri"/>
        </w:rPr>
        <w:t>policy;</w:t>
      </w:r>
      <w:r w:rsidRPr="00FD0716">
        <w:rPr>
          <w:rFonts w:cs="Calibri"/>
        </w:rPr>
        <w:t xml:space="preserve"> </w:t>
      </w:r>
      <w:r w:rsidR="00830F8F" w:rsidRPr="00FD0716">
        <w:rPr>
          <w:rFonts w:cs="Calibri"/>
        </w:rPr>
        <w:t>however,</w:t>
      </w:r>
      <w:r w:rsidRPr="00FD0716">
        <w:rPr>
          <w:rFonts w:cs="Calibri"/>
        </w:rPr>
        <w:t xml:space="preserve"> it can also be offered as a stand-alone policy.</w:t>
      </w:r>
    </w:p>
    <w:p w14:paraId="36EAB0E6" w14:textId="77777777" w:rsidR="0014181A" w:rsidRPr="00FD0716" w:rsidRDefault="0014181A" w:rsidP="0014181A">
      <w:pPr>
        <w:spacing w:after="120"/>
        <w:rPr>
          <w:rFonts w:cs="Calibri"/>
        </w:rPr>
      </w:pPr>
      <w:r w:rsidRPr="00FD0716">
        <w:rPr>
          <w:rFonts w:cs="Calibri"/>
        </w:rPr>
        <w:t>Your sum insured should be adequate to cover outstanding debts and provide an adequate lump sum to cover:</w:t>
      </w:r>
    </w:p>
    <w:tbl>
      <w:tblPr>
        <w:tblW w:w="4478" w:type="pct"/>
        <w:tblLook w:val="04A0" w:firstRow="1" w:lastRow="0" w:firstColumn="1" w:lastColumn="0" w:noHBand="0" w:noVBand="1"/>
      </w:tblPr>
      <w:tblGrid>
        <w:gridCol w:w="8632"/>
      </w:tblGrid>
      <w:tr w:rsidR="0014181A" w:rsidRPr="00AD5297" w14:paraId="316A29AD" w14:textId="77777777" w:rsidTr="0014181A">
        <w:tc>
          <w:tcPr>
            <w:tcW w:w="5000" w:type="pct"/>
          </w:tcPr>
          <w:p w14:paraId="6491334E" w14:textId="77777777" w:rsidR="0014181A" w:rsidRPr="00D323C1" w:rsidRDefault="0014181A" w:rsidP="0014181A">
            <w:pPr>
              <w:pStyle w:val="Normal5ptBefore"/>
            </w:pPr>
            <w:r w:rsidRPr="00FD0716">
              <w:t>Your dependants’ income needs; and</w:t>
            </w:r>
          </w:p>
        </w:tc>
      </w:tr>
      <w:tr w:rsidR="0014181A" w:rsidRPr="00AD5297" w14:paraId="7E4E8473" w14:textId="77777777" w:rsidTr="0014181A">
        <w:tc>
          <w:tcPr>
            <w:tcW w:w="5000" w:type="pct"/>
          </w:tcPr>
          <w:p w14:paraId="50CDB2BB" w14:textId="77777777" w:rsidR="0014181A" w:rsidRPr="00D323C1" w:rsidRDefault="0014181A" w:rsidP="0014181A">
            <w:pPr>
              <w:pStyle w:val="Normal5ptBefore"/>
            </w:pPr>
            <w:r w:rsidRPr="00FD0716">
              <w:t>The higher medical, rehabilitation, home/car modification and care costs associated with the insured’s permanent incapacity.</w:t>
            </w:r>
          </w:p>
        </w:tc>
      </w:tr>
    </w:tbl>
    <w:p w14:paraId="253C2BC9" w14:textId="77777777" w:rsidR="0014181A" w:rsidRPr="00FD0716" w:rsidRDefault="0014181A" w:rsidP="0014181A">
      <w:pPr>
        <w:spacing w:after="120"/>
        <w:rPr>
          <w:rFonts w:cs="Calibri"/>
        </w:rPr>
      </w:pPr>
      <w:r w:rsidRPr="00FD0716">
        <w:rPr>
          <w:rFonts w:cs="Calibri"/>
        </w:rPr>
        <w:t xml:space="preserve">Traditionally the waiting period is six months before a claim can </w:t>
      </w:r>
      <w:r>
        <w:rPr>
          <w:rFonts w:cs="Calibri"/>
        </w:rPr>
        <w:t xml:space="preserve">start to </w:t>
      </w:r>
      <w:r w:rsidRPr="00FD0716">
        <w:rPr>
          <w:rFonts w:cs="Calibri"/>
        </w:rPr>
        <w:t>be assessed.</w:t>
      </w:r>
    </w:p>
    <w:p w14:paraId="1068892D" w14:textId="77777777" w:rsidR="0014181A" w:rsidRPr="00621BF6" w:rsidRDefault="0014181A" w:rsidP="0014181A">
      <w:pPr>
        <w:spacing w:after="120"/>
        <w:rPr>
          <w:b/>
        </w:rPr>
      </w:pPr>
      <w:r w:rsidRPr="00621BF6">
        <w:rPr>
          <w:b/>
        </w:rPr>
        <w:t xml:space="preserve">TPD </w:t>
      </w:r>
      <w:r>
        <w:rPr>
          <w:b/>
        </w:rPr>
        <w:t>‘</w:t>
      </w:r>
      <w:r w:rsidRPr="00621BF6">
        <w:rPr>
          <w:b/>
        </w:rPr>
        <w:t>Occupation</w:t>
      </w:r>
      <w:r>
        <w:rPr>
          <w:b/>
        </w:rPr>
        <w:t>’</w:t>
      </w:r>
      <w:r w:rsidRPr="00621BF6">
        <w:rPr>
          <w:b/>
        </w:rPr>
        <w:t xml:space="preserve"> Definitions</w:t>
      </w:r>
    </w:p>
    <w:p w14:paraId="15633DF2" w14:textId="77777777" w:rsidR="0014181A" w:rsidRDefault="0014181A" w:rsidP="0014181A">
      <w:pPr>
        <w:spacing w:after="120"/>
        <w:rPr>
          <w:rFonts w:cs="Calibri"/>
        </w:rPr>
      </w:pPr>
      <w:r w:rsidRPr="00FD0716">
        <w:rPr>
          <w:rFonts w:cs="Calibri"/>
        </w:rPr>
        <w:t xml:space="preserve">TPD will normally be paid in the event that the insured is unable to ever work again in ‘any’ occupation for which they are reasonably suited by education, training or experience. </w:t>
      </w:r>
    </w:p>
    <w:p w14:paraId="1B4C220A" w14:textId="77777777" w:rsidR="0014181A" w:rsidRDefault="0014181A" w:rsidP="0014181A">
      <w:pPr>
        <w:spacing w:after="120"/>
        <w:rPr>
          <w:rFonts w:cs="Calibri"/>
        </w:rPr>
      </w:pPr>
      <w:r w:rsidRPr="00FD0716">
        <w:rPr>
          <w:rFonts w:cs="Calibri"/>
        </w:rPr>
        <w:t>However, TPD can also be based on an ‘own</w:t>
      </w:r>
      <w:r>
        <w:rPr>
          <w:rFonts w:cs="Calibri"/>
        </w:rPr>
        <w:t>’</w:t>
      </w:r>
      <w:r w:rsidRPr="00FD0716">
        <w:rPr>
          <w:rFonts w:cs="Calibri"/>
        </w:rPr>
        <w:t xml:space="preserve"> occupation definition. This means a benefit will be paid even if the insured is still able to work in some capacity but can never again work</w:t>
      </w:r>
      <w:r>
        <w:rPr>
          <w:rFonts w:cs="Calibri"/>
        </w:rPr>
        <w:t xml:space="preserve"> in their particular occupation:</w:t>
      </w:r>
    </w:p>
    <w:tbl>
      <w:tblPr>
        <w:tblW w:w="4427" w:type="pct"/>
        <w:tblLook w:val="04A0" w:firstRow="1" w:lastRow="0" w:firstColumn="1" w:lastColumn="0" w:noHBand="0" w:noVBand="1"/>
      </w:tblPr>
      <w:tblGrid>
        <w:gridCol w:w="8533"/>
      </w:tblGrid>
      <w:tr w:rsidR="0014181A" w:rsidRPr="00AD5297" w14:paraId="112CE8FD" w14:textId="77777777" w:rsidTr="0014181A">
        <w:tc>
          <w:tcPr>
            <w:tcW w:w="5000" w:type="pct"/>
          </w:tcPr>
          <w:p w14:paraId="52C2AB27" w14:textId="77777777" w:rsidR="0014181A" w:rsidRPr="00D323C1" w:rsidRDefault="0014181A" w:rsidP="0014181A">
            <w:pPr>
              <w:pStyle w:val="Normal5ptBefore"/>
            </w:pPr>
            <w:r w:rsidRPr="00FD0716">
              <w:t xml:space="preserve">‘Any Occupation’ – it is a requirement that you are totally and permanently disabled, never to be able to work in </w:t>
            </w:r>
            <w:r w:rsidRPr="00FD0716">
              <w:rPr>
                <w:i/>
              </w:rPr>
              <w:t>any</w:t>
            </w:r>
            <w:r w:rsidRPr="00FD0716">
              <w:t xml:space="preserve"> occupation for which you are reasonably suited by your experience or education (at the insurer’s discretion).</w:t>
            </w:r>
          </w:p>
        </w:tc>
      </w:tr>
      <w:tr w:rsidR="0014181A" w:rsidRPr="00AD5297" w14:paraId="3AD57E75" w14:textId="77777777" w:rsidTr="0014181A">
        <w:tc>
          <w:tcPr>
            <w:tcW w:w="5000" w:type="pct"/>
          </w:tcPr>
          <w:p w14:paraId="02F2E205" w14:textId="77777777" w:rsidR="0014181A" w:rsidRPr="00D323C1" w:rsidRDefault="0014181A" w:rsidP="0014181A">
            <w:pPr>
              <w:pStyle w:val="Normal5ptBefore"/>
            </w:pPr>
            <w:r>
              <w:lastRenderedPageBreak/>
              <w:t>‘</w:t>
            </w:r>
            <w:r w:rsidRPr="00FD0716">
              <w:t xml:space="preserve">Own Occupation’ - you are totally and permanently disabled from your </w:t>
            </w:r>
            <w:r w:rsidRPr="00FD0716">
              <w:rPr>
                <w:i/>
              </w:rPr>
              <w:t xml:space="preserve">own </w:t>
            </w:r>
            <w:r w:rsidRPr="00FD0716">
              <w:t>occupation.</w:t>
            </w:r>
          </w:p>
        </w:tc>
      </w:tr>
      <w:tr w:rsidR="0014181A" w:rsidRPr="00AD5297" w14:paraId="48500C69" w14:textId="77777777" w:rsidTr="0014181A">
        <w:tc>
          <w:tcPr>
            <w:tcW w:w="5000" w:type="pct"/>
          </w:tcPr>
          <w:p w14:paraId="2B612187" w14:textId="77777777" w:rsidR="0014181A" w:rsidRPr="00FD0716" w:rsidRDefault="0014181A" w:rsidP="0014181A">
            <w:pPr>
              <w:pStyle w:val="Normal5ptBefore"/>
            </w:pPr>
            <w:r w:rsidRPr="00FD0716">
              <w:t>‘Home Duties’ – you have to be incapacitated to the extent that you are unlikely ever to be able to perform normal domestic duties, and work in any occupation for which you are reasonably suited by education, training or experience in order to be classed as being disabled.</w:t>
            </w:r>
          </w:p>
        </w:tc>
      </w:tr>
    </w:tbl>
    <w:p w14:paraId="41F90637" w14:textId="77777777" w:rsidR="0014181A" w:rsidRDefault="0014181A" w:rsidP="00E24B15">
      <w:pPr>
        <w:pStyle w:val="ListParagraph"/>
        <w:numPr>
          <w:ilvl w:val="0"/>
          <w:numId w:val="39"/>
        </w:numPr>
        <w:spacing w:after="120"/>
      </w:pPr>
      <w:r>
        <w:t>‘</w:t>
      </w:r>
      <w:r w:rsidRPr="006619A9">
        <w:rPr>
          <w:rFonts w:eastAsia="Times New Roman"/>
          <w:color w:val="auto"/>
          <w:szCs w:val="22"/>
          <w:lang w:val="en-AU" w:eastAsia="en-US"/>
        </w:rPr>
        <w:t>Non-Working’ – payable on the loss of multiple limbs and/or eyesight, unable to manage oneself independently, severe cognitive loss</w:t>
      </w:r>
    </w:p>
    <w:p w14:paraId="09703F4E" w14:textId="7CF92A70" w:rsidR="0014181A" w:rsidRPr="00491CAF" w:rsidRDefault="0014181A" w:rsidP="0014181A">
      <w:pPr>
        <w:spacing w:after="120"/>
      </w:pPr>
      <w:r w:rsidRPr="00491CAF">
        <w:t xml:space="preserve">The own occupation definition is more generous in that it is easier to meet. </w:t>
      </w:r>
      <w:r w:rsidR="00830F8F" w:rsidRPr="00491CAF">
        <w:t>However,</w:t>
      </w:r>
      <w:r w:rsidRPr="00491CAF">
        <w:t xml:space="preserve"> the option may be subject to certain criteria and only available for individuals in certain job roles or professions. In </w:t>
      </w:r>
      <w:r w:rsidR="00830F8F" w:rsidRPr="00491CAF">
        <w:t>addition,</w:t>
      </w:r>
      <w:r w:rsidRPr="00491CAF">
        <w:t xml:space="preserve"> the premium payable is higher for ‘own occupation’ cover.</w:t>
      </w:r>
    </w:p>
    <w:p w14:paraId="32394637" w14:textId="77777777" w:rsidR="0014181A" w:rsidRDefault="0014181A" w:rsidP="0014181A">
      <w:pPr>
        <w:spacing w:after="120"/>
      </w:pPr>
      <w:bookmarkStart w:id="29" w:name="_Toc237398329"/>
      <w:bookmarkStart w:id="30" w:name="_Toc237419509"/>
    </w:p>
    <w:p w14:paraId="5A476C45" w14:textId="77777777" w:rsidR="0014181A" w:rsidRPr="005434BB" w:rsidRDefault="0014181A" w:rsidP="0014181A">
      <w:pPr>
        <w:pStyle w:val="Heading2"/>
        <w:spacing w:after="120"/>
      </w:pPr>
      <w:bookmarkStart w:id="31" w:name="_Toc4151609"/>
      <w:bookmarkStart w:id="32" w:name="_Toc24635566"/>
      <w:bookmarkStart w:id="33" w:name="_Toc45105821"/>
      <w:r w:rsidRPr="005434BB">
        <w:t xml:space="preserve">Trauma </w:t>
      </w:r>
      <w:commentRangeStart w:id="34"/>
      <w:r w:rsidRPr="005434BB">
        <w:t>Insurance</w:t>
      </w:r>
      <w:bookmarkEnd w:id="29"/>
      <w:bookmarkEnd w:id="30"/>
      <w:commentRangeEnd w:id="34"/>
      <w:r w:rsidRPr="005434BB">
        <w:commentReference w:id="34"/>
      </w:r>
      <w:bookmarkEnd w:id="31"/>
      <w:bookmarkEnd w:id="32"/>
      <w:bookmarkEnd w:id="33"/>
    </w:p>
    <w:p w14:paraId="01116711" w14:textId="77777777" w:rsidR="0014181A" w:rsidRPr="00FD0716" w:rsidRDefault="0014181A" w:rsidP="0014181A">
      <w:pPr>
        <w:spacing w:after="120"/>
        <w:rPr>
          <w:rFonts w:cs="Calibri"/>
        </w:rPr>
      </w:pPr>
      <w:r w:rsidRPr="00FD0716">
        <w:rPr>
          <w:rFonts w:cs="Calibri"/>
        </w:rPr>
        <w:t xml:space="preserve">Trauma insurance (also known as Critical Illness insurance) pays a tax-free lump sum on the diagnosis of a defined medical illness to the insured. Examples of such medical illnesses are heart attack, cancer, stroke or by-pass surgery. </w:t>
      </w:r>
    </w:p>
    <w:p w14:paraId="13AB9C0B" w14:textId="77777777" w:rsidR="0014181A" w:rsidRPr="00FD0716" w:rsidRDefault="0014181A" w:rsidP="0014181A">
      <w:pPr>
        <w:spacing w:after="120"/>
        <w:rPr>
          <w:rFonts w:cs="Calibri"/>
        </w:rPr>
      </w:pPr>
      <w:r w:rsidRPr="00FD0716">
        <w:rPr>
          <w:rFonts w:cs="Calibri"/>
        </w:rPr>
        <w:t>Trauma cover may be regarded as the most expensive type of personal insurance – with good reason, because it covers the most likely events to occur, and some policies are very broad in their coverage of events.</w:t>
      </w:r>
    </w:p>
    <w:p w14:paraId="398E138F" w14:textId="77777777" w:rsidR="0014181A" w:rsidRPr="00FD0716" w:rsidRDefault="0014181A" w:rsidP="0014181A">
      <w:pPr>
        <w:spacing w:after="120"/>
        <w:rPr>
          <w:rFonts w:cs="Calibri"/>
        </w:rPr>
      </w:pPr>
      <w:r w:rsidRPr="00FD0716">
        <w:rPr>
          <w:rFonts w:cs="Calibri"/>
        </w:rPr>
        <w:t xml:space="preserve">The benefit of trauma cover is that a lump sum cash payment in the event of diagnosis can provide a financial resource for a period of time. This can cover medical costs and/or allow a partner to stop working and care for the ill partner. </w:t>
      </w:r>
    </w:p>
    <w:p w14:paraId="1A9137D2" w14:textId="77777777" w:rsidR="0014181A" w:rsidRPr="00491CAF" w:rsidRDefault="0014181A" w:rsidP="0014181A">
      <w:pPr>
        <w:spacing w:after="120"/>
      </w:pPr>
      <w:bookmarkStart w:id="35" w:name="_Toc237398330"/>
      <w:bookmarkStart w:id="36" w:name="_Toc237419510"/>
    </w:p>
    <w:p w14:paraId="50172D6F" w14:textId="77777777" w:rsidR="0014181A" w:rsidRPr="005434BB" w:rsidRDefault="0014181A" w:rsidP="0014181A">
      <w:pPr>
        <w:pStyle w:val="Heading2"/>
        <w:spacing w:after="120"/>
      </w:pPr>
      <w:bookmarkStart w:id="37" w:name="_Toc4151610"/>
      <w:bookmarkStart w:id="38" w:name="_Toc24635567"/>
      <w:bookmarkStart w:id="39" w:name="_Toc45105822"/>
      <w:r w:rsidRPr="005434BB">
        <w:t xml:space="preserve">Income Protection Insurance/Salary Continuance </w:t>
      </w:r>
      <w:bookmarkEnd w:id="35"/>
      <w:bookmarkEnd w:id="36"/>
      <w:commentRangeStart w:id="40"/>
      <w:r w:rsidRPr="005434BB">
        <w:t>Cover</w:t>
      </w:r>
      <w:commentRangeEnd w:id="40"/>
      <w:r w:rsidRPr="005434BB">
        <w:commentReference w:id="40"/>
      </w:r>
      <w:bookmarkEnd w:id="37"/>
      <w:bookmarkEnd w:id="38"/>
      <w:bookmarkEnd w:id="39"/>
    </w:p>
    <w:p w14:paraId="2436D35E" w14:textId="77777777" w:rsidR="0014181A" w:rsidRPr="00FD0716" w:rsidRDefault="0014181A" w:rsidP="0014181A">
      <w:pPr>
        <w:spacing w:after="120"/>
        <w:rPr>
          <w:rFonts w:cs="Calibri"/>
        </w:rPr>
      </w:pPr>
      <w:r w:rsidRPr="00FD0716">
        <w:rPr>
          <w:rFonts w:cs="Calibri"/>
        </w:rPr>
        <w:t>Income Protection insurance provides you with a regular (usually monthly) taxable income in the event that you become sick or injured. You can</w:t>
      </w:r>
      <w:r>
        <w:rPr>
          <w:rFonts w:cs="Calibri"/>
        </w:rPr>
        <w:t xml:space="preserve"> typically </w:t>
      </w:r>
      <w:r w:rsidRPr="00FD0716">
        <w:rPr>
          <w:rFonts w:cs="Calibri"/>
        </w:rPr>
        <w:t xml:space="preserve">insure up to 75% of your current income. This insurance can provide you with protection until you retire. </w:t>
      </w:r>
    </w:p>
    <w:p w14:paraId="66578108" w14:textId="77777777" w:rsidR="0014181A" w:rsidRPr="00FD0716" w:rsidRDefault="0014181A" w:rsidP="0014181A">
      <w:pPr>
        <w:spacing w:after="120"/>
        <w:rPr>
          <w:rFonts w:cs="Calibri"/>
        </w:rPr>
      </w:pPr>
      <w:r w:rsidRPr="00FD0716">
        <w:rPr>
          <w:rFonts w:cs="Calibri"/>
        </w:rPr>
        <w:t>Income protection cover ensures that your assets aren’t sold or spent to replace lost income. It also enables you and your family to continue to enjoy the lifestyle you have worked hard to build.</w:t>
      </w:r>
    </w:p>
    <w:p w14:paraId="45FDFF79" w14:textId="77777777" w:rsidR="0014181A" w:rsidRPr="00FD0716" w:rsidRDefault="0014181A" w:rsidP="0014181A">
      <w:pPr>
        <w:spacing w:after="120"/>
        <w:rPr>
          <w:rFonts w:cs="Calibri"/>
        </w:rPr>
      </w:pPr>
      <w:r w:rsidRPr="00FD0716">
        <w:rPr>
          <w:rFonts w:cs="Calibri"/>
        </w:rPr>
        <w:fldChar w:fldCharType="begin"/>
      </w:r>
      <w:r w:rsidRPr="00FD0716">
        <w:rPr>
          <w:rFonts w:cs="Calibri"/>
        </w:rPr>
        <w:instrText xml:space="preserve"> FILLIN  \* MERGEFORMAT </w:instrText>
      </w:r>
      <w:r w:rsidRPr="00FD0716">
        <w:rPr>
          <w:rFonts w:cs="Calibri"/>
        </w:rPr>
        <w:fldChar w:fldCharType="separate"/>
      </w:r>
      <w:r w:rsidRPr="00FD0716">
        <w:rPr>
          <w:rFonts w:cs="Calibri"/>
        </w:rPr>
        <w:t xml:space="preserve">Also, as we have established an investment program to meet your lifestyle and financial goals, this insurance also ensures the ongoing </w:t>
      </w:r>
      <w:r>
        <w:rPr>
          <w:rFonts w:cs="Calibri"/>
        </w:rPr>
        <w:t xml:space="preserve">risk management </w:t>
      </w:r>
      <w:r w:rsidRPr="00FD0716">
        <w:rPr>
          <w:rFonts w:cs="Calibri"/>
        </w:rPr>
        <w:t>of your strategy.</w:t>
      </w:r>
      <w:r w:rsidRPr="00FD0716">
        <w:rPr>
          <w:rFonts w:cs="Calibri"/>
        </w:rPr>
        <w:fldChar w:fldCharType="end"/>
      </w:r>
    </w:p>
    <w:p w14:paraId="3C3EB08E" w14:textId="77777777" w:rsidR="0014181A" w:rsidRPr="00FD0716" w:rsidRDefault="0014181A" w:rsidP="0014181A">
      <w:pPr>
        <w:spacing w:after="120"/>
        <w:rPr>
          <w:rFonts w:cs="Calibri"/>
        </w:rPr>
      </w:pPr>
      <w:r w:rsidRPr="00FD0716">
        <w:rPr>
          <w:rFonts w:cs="Calibri"/>
        </w:rPr>
        <w:t xml:space="preserve">Income protection insurance is tax deductible to the individual in their annual tax return. So, for a taxpayer on the top marginal rate, the cost is effectively half the annual premium. </w:t>
      </w:r>
    </w:p>
    <w:p w14:paraId="4C080B21" w14:textId="77777777" w:rsidR="0014181A" w:rsidRPr="00E10A5D" w:rsidRDefault="0014181A" w:rsidP="0014181A">
      <w:pPr>
        <w:spacing w:after="120"/>
      </w:pPr>
      <w:bookmarkStart w:id="41" w:name="_Toc237398331"/>
      <w:bookmarkStart w:id="42" w:name="_Toc237419511"/>
    </w:p>
    <w:p w14:paraId="6B9FDF21" w14:textId="77777777" w:rsidR="0014181A" w:rsidRPr="005434BB" w:rsidRDefault="0014181A" w:rsidP="0014181A">
      <w:pPr>
        <w:pStyle w:val="Heading2"/>
        <w:spacing w:after="120"/>
      </w:pPr>
      <w:bookmarkStart w:id="43" w:name="_Toc4151611"/>
      <w:bookmarkStart w:id="44" w:name="_Toc24635568"/>
      <w:bookmarkStart w:id="45" w:name="_Toc45105823"/>
      <w:r w:rsidRPr="005434BB">
        <w:t>Business Expenses Insurance</w:t>
      </w:r>
      <w:bookmarkEnd w:id="41"/>
      <w:bookmarkEnd w:id="42"/>
      <w:bookmarkEnd w:id="43"/>
      <w:bookmarkEnd w:id="44"/>
      <w:bookmarkEnd w:id="45"/>
    </w:p>
    <w:p w14:paraId="6F3FF5A3" w14:textId="1B41FCA2" w:rsidR="0014181A" w:rsidRDefault="0014181A" w:rsidP="0014181A">
      <w:pPr>
        <w:spacing w:after="120"/>
        <w:rPr>
          <w:rFonts w:cs="Calibri"/>
          <w:lang w:val="en-AU"/>
        </w:rPr>
      </w:pPr>
      <w:r w:rsidRPr="00FD0716">
        <w:rPr>
          <w:rFonts w:cs="Calibri"/>
          <w:lang w:val="en-AU"/>
        </w:rPr>
        <w:t xml:space="preserve">Business expenses insurance is available to </w:t>
      </w:r>
      <w:r>
        <w:rPr>
          <w:rFonts w:cs="Calibri"/>
          <w:lang w:val="en-AU"/>
        </w:rPr>
        <w:t xml:space="preserve">small </w:t>
      </w:r>
      <w:r w:rsidRPr="00FD0716">
        <w:rPr>
          <w:rFonts w:cs="Calibri"/>
          <w:lang w:val="en-AU"/>
        </w:rPr>
        <w:t xml:space="preserve">business </w:t>
      </w:r>
      <w:r>
        <w:rPr>
          <w:rFonts w:cs="Calibri"/>
          <w:lang w:val="en-AU"/>
        </w:rPr>
        <w:t xml:space="preserve">owners to meet expenses </w:t>
      </w:r>
      <w:r w:rsidRPr="00FD0716">
        <w:rPr>
          <w:rFonts w:cs="Calibri"/>
          <w:lang w:val="en-AU"/>
        </w:rPr>
        <w:t>should th</w:t>
      </w:r>
      <w:r w:rsidR="00746C46">
        <w:rPr>
          <w:rFonts w:cs="Calibri"/>
          <w:lang w:val="en-AU"/>
        </w:rPr>
        <w:t>e</w:t>
      </w:r>
      <w:r>
        <w:rPr>
          <w:rFonts w:cs="Calibri"/>
          <w:lang w:val="en-AU"/>
        </w:rPr>
        <w:t xml:space="preserve"> insured </w:t>
      </w:r>
      <w:r w:rsidRPr="00FD0716">
        <w:rPr>
          <w:rFonts w:cs="Calibri"/>
          <w:lang w:val="en-AU"/>
        </w:rPr>
        <w:t>be unable to work because of illness or injury. The insurance would provide funding for ongoing expenses such as loan repayments, insurance premiums, rent, advertising costs, leasing costs etc</w:t>
      </w:r>
      <w:r>
        <w:rPr>
          <w:rFonts w:cs="Calibri"/>
          <w:lang w:val="en-AU"/>
        </w:rPr>
        <w:t>.</w:t>
      </w:r>
      <w:r w:rsidRPr="00FD0716">
        <w:rPr>
          <w:rFonts w:cs="Calibri"/>
          <w:lang w:val="en-AU"/>
        </w:rPr>
        <w:t xml:space="preserve"> to maintain your business liabilities.</w:t>
      </w:r>
    </w:p>
    <w:p w14:paraId="03BF69C7" w14:textId="091301F2" w:rsidR="0014181A" w:rsidRPr="00FD0716" w:rsidRDefault="0014181A" w:rsidP="0014181A">
      <w:pPr>
        <w:spacing w:after="120"/>
        <w:rPr>
          <w:rFonts w:cs="Calibri"/>
          <w:lang w:val="en-AU"/>
        </w:rPr>
      </w:pPr>
      <w:r w:rsidRPr="00FD0716">
        <w:rPr>
          <w:rFonts w:cs="Calibri"/>
        </w:rPr>
        <w:t xml:space="preserve">Payments are generally made on a monthly basis and can reimburse up to 100% of approved business expenses.  The insurance only </w:t>
      </w:r>
      <w:r w:rsidR="00781D06" w:rsidRPr="00FD0716">
        <w:rPr>
          <w:rFonts w:cs="Calibri"/>
        </w:rPr>
        <w:t>provides</w:t>
      </w:r>
      <w:r w:rsidRPr="00FD0716">
        <w:rPr>
          <w:rFonts w:cs="Calibri"/>
        </w:rPr>
        <w:t xml:space="preserve"> short term protection. Benefit periods are generally limited to 12 months.</w:t>
      </w:r>
      <w:r>
        <w:rPr>
          <w:rFonts w:cs="Calibri"/>
        </w:rPr>
        <w:t xml:space="preserve">  </w:t>
      </w:r>
      <w:r w:rsidRPr="00FD0716">
        <w:rPr>
          <w:rFonts w:cs="Calibri"/>
          <w:lang w:val="en-AU"/>
        </w:rPr>
        <w:t>Business expenses insurance is tax deductible.</w:t>
      </w:r>
    </w:p>
    <w:p w14:paraId="614998A2" w14:textId="77777777" w:rsidR="0014181A" w:rsidRPr="00DB141A" w:rsidRDefault="0014181A" w:rsidP="0014181A">
      <w:pPr>
        <w:spacing w:after="120"/>
      </w:pPr>
      <w:bookmarkStart w:id="46" w:name="_Toc237419512"/>
    </w:p>
    <w:p w14:paraId="5F717889" w14:textId="77777777" w:rsidR="0014181A" w:rsidRPr="00C5182E" w:rsidRDefault="0014181A" w:rsidP="0014181A">
      <w:pPr>
        <w:pStyle w:val="Heading2"/>
        <w:spacing w:after="120"/>
      </w:pPr>
      <w:bookmarkStart w:id="47" w:name="_Toc4151612"/>
      <w:bookmarkStart w:id="48" w:name="_Toc24635569"/>
      <w:bookmarkStart w:id="49" w:name="_Toc45105824"/>
      <w:bookmarkEnd w:id="46"/>
      <w:r w:rsidRPr="00C5182E">
        <w:t>Taxation of Superannuation Death Benefits (Insurance)</w:t>
      </w:r>
      <w:bookmarkEnd w:id="47"/>
      <w:bookmarkEnd w:id="48"/>
      <w:bookmarkEnd w:id="49"/>
    </w:p>
    <w:p w14:paraId="1F29F903" w14:textId="2826E745" w:rsidR="0014181A" w:rsidRPr="00FD0716" w:rsidRDefault="0014181A" w:rsidP="0014181A">
      <w:pPr>
        <w:spacing w:after="120"/>
        <w:rPr>
          <w:rFonts w:cs="Calibri"/>
        </w:rPr>
      </w:pPr>
      <w:r w:rsidRPr="00FD0716">
        <w:rPr>
          <w:rFonts w:cs="Calibri"/>
        </w:rPr>
        <w:t xml:space="preserve">The proceeds of an insurance policy that is paid from a superannuation fund are tax-free if paid to dependants, and there is no limit on the amount that is tax-free.  A dependant for these purposes is </w:t>
      </w:r>
      <w:r>
        <w:rPr>
          <w:rFonts w:cs="Calibri"/>
        </w:rPr>
        <w:t xml:space="preserve">defined under </w:t>
      </w:r>
      <w:r w:rsidR="00781D06">
        <w:rPr>
          <w:rFonts w:cs="Calibri"/>
        </w:rPr>
        <w:t>taxation</w:t>
      </w:r>
      <w:r>
        <w:rPr>
          <w:rFonts w:cs="Calibri"/>
        </w:rPr>
        <w:t xml:space="preserve"> law as </w:t>
      </w:r>
      <w:r w:rsidRPr="00FD0716">
        <w:rPr>
          <w:rFonts w:cs="Calibri"/>
        </w:rPr>
        <w:t>a spouse or child under 18, or a person who is financially dependent on you, or a person who is in an interdependen</w:t>
      </w:r>
      <w:r>
        <w:rPr>
          <w:rFonts w:cs="Calibri"/>
        </w:rPr>
        <w:t>cy</w:t>
      </w:r>
      <w:r w:rsidRPr="00FD0716">
        <w:rPr>
          <w:rFonts w:cs="Calibri"/>
        </w:rPr>
        <w:t xml:space="preserve"> relationship with you at the time of your death.</w:t>
      </w:r>
    </w:p>
    <w:p w14:paraId="2842A861" w14:textId="77777777" w:rsidR="0014181A" w:rsidRPr="00FD0716" w:rsidRDefault="0014181A" w:rsidP="0014181A">
      <w:pPr>
        <w:spacing w:after="120"/>
        <w:rPr>
          <w:rFonts w:cs="Calibri"/>
        </w:rPr>
      </w:pPr>
      <w:r w:rsidRPr="00FD0716">
        <w:rPr>
          <w:rFonts w:cs="Calibri"/>
        </w:rPr>
        <w:t>A death benefit</w:t>
      </w:r>
      <w:r>
        <w:rPr>
          <w:rFonts w:cs="Calibri"/>
        </w:rPr>
        <w:t xml:space="preserve"> may only be validly </w:t>
      </w:r>
      <w:r w:rsidRPr="00FD0716">
        <w:rPr>
          <w:rFonts w:cs="Calibri"/>
        </w:rPr>
        <w:t>may only be paid to:</w:t>
      </w:r>
    </w:p>
    <w:tbl>
      <w:tblPr>
        <w:tblW w:w="4478" w:type="pct"/>
        <w:tblLook w:val="04A0" w:firstRow="1" w:lastRow="0" w:firstColumn="1" w:lastColumn="0" w:noHBand="0" w:noVBand="1"/>
      </w:tblPr>
      <w:tblGrid>
        <w:gridCol w:w="7655"/>
        <w:gridCol w:w="977"/>
      </w:tblGrid>
      <w:tr w:rsidR="0014181A" w:rsidRPr="00AD5297" w14:paraId="2E327A07" w14:textId="77777777" w:rsidTr="0014181A">
        <w:tc>
          <w:tcPr>
            <w:tcW w:w="5000" w:type="pct"/>
            <w:gridSpan w:val="2"/>
          </w:tcPr>
          <w:p w14:paraId="2042653C" w14:textId="77777777" w:rsidR="0014181A" w:rsidRPr="00D323C1" w:rsidRDefault="0014181A" w:rsidP="0014181A">
            <w:pPr>
              <w:pStyle w:val="Normal5ptBefore"/>
            </w:pPr>
            <w:r w:rsidRPr="00FD0716">
              <w:t>Your current spouse (including a de facto),</w:t>
            </w:r>
          </w:p>
        </w:tc>
      </w:tr>
      <w:tr w:rsidR="0014181A" w:rsidRPr="00AD5297" w14:paraId="0B5C832E" w14:textId="77777777" w:rsidTr="0014181A">
        <w:tc>
          <w:tcPr>
            <w:tcW w:w="5000" w:type="pct"/>
            <w:gridSpan w:val="2"/>
          </w:tcPr>
          <w:p w14:paraId="6180201A" w14:textId="77777777" w:rsidR="0014181A" w:rsidRPr="00FD0716" w:rsidRDefault="0014181A" w:rsidP="0014181A">
            <w:pPr>
              <w:pStyle w:val="Normal5ptBefore"/>
            </w:pPr>
            <w:r w:rsidRPr="00FD0716">
              <w:t xml:space="preserve">Any person(s) </w:t>
            </w:r>
            <w:r>
              <w:t xml:space="preserve">who may be </w:t>
            </w:r>
            <w:r w:rsidRPr="00FD0716">
              <w:t xml:space="preserve">financially dependent </w:t>
            </w:r>
            <w:r>
              <w:t>up</w:t>
            </w:r>
            <w:r w:rsidRPr="00FD0716">
              <w:t>on you (</w:t>
            </w:r>
            <w:proofErr w:type="spellStart"/>
            <w:r>
              <w:t>eg.</w:t>
            </w:r>
            <w:proofErr w:type="spellEnd"/>
            <w:r>
              <w:t xml:space="preserve"> former spouse</w:t>
            </w:r>
            <w:r w:rsidRPr="00FD0716">
              <w:t>),</w:t>
            </w:r>
          </w:p>
        </w:tc>
      </w:tr>
      <w:tr w:rsidR="0014181A" w:rsidRPr="00AD5297" w14:paraId="4DEB63D1" w14:textId="77777777" w:rsidTr="0014181A">
        <w:tc>
          <w:tcPr>
            <w:tcW w:w="5000" w:type="pct"/>
            <w:gridSpan w:val="2"/>
          </w:tcPr>
          <w:p w14:paraId="7721273E" w14:textId="77777777" w:rsidR="0014181A" w:rsidRPr="00FD0716" w:rsidRDefault="0014181A" w:rsidP="0014181A">
            <w:pPr>
              <w:pStyle w:val="Normal5ptBefore"/>
            </w:pPr>
            <w:r w:rsidRPr="00FD0716">
              <w:lastRenderedPageBreak/>
              <w:t>A person with whom you have an interdependency relationship, or</w:t>
            </w:r>
          </w:p>
        </w:tc>
      </w:tr>
      <w:tr w:rsidR="0014181A" w:rsidRPr="00AD5297" w14:paraId="5DA7720B" w14:textId="77777777" w:rsidTr="0014181A">
        <w:tc>
          <w:tcPr>
            <w:tcW w:w="5000" w:type="pct"/>
            <w:gridSpan w:val="2"/>
          </w:tcPr>
          <w:p w14:paraId="5A613126" w14:textId="77777777" w:rsidR="0014181A" w:rsidRPr="00FD0716" w:rsidRDefault="0014181A" w:rsidP="0014181A">
            <w:pPr>
              <w:pStyle w:val="Normal5ptBefore"/>
            </w:pPr>
            <w:r w:rsidRPr="00FD0716">
              <w:t>Your child if they:</w:t>
            </w:r>
          </w:p>
        </w:tc>
      </w:tr>
      <w:tr w:rsidR="0014181A" w:rsidRPr="00AD5297" w14:paraId="4E04305C" w14:textId="77777777" w:rsidTr="0014181A">
        <w:trPr>
          <w:gridAfter w:val="1"/>
          <w:wAfter w:w="566" w:type="pct"/>
        </w:trPr>
        <w:tc>
          <w:tcPr>
            <w:tcW w:w="4434" w:type="pct"/>
          </w:tcPr>
          <w:p w14:paraId="7BCEF7C5" w14:textId="600E5028" w:rsidR="0014181A" w:rsidRPr="00C45256" w:rsidRDefault="0017380A" w:rsidP="0014181A">
            <w:pPr>
              <w:pStyle w:val="Normal5ptBefore"/>
            </w:pPr>
            <w:r>
              <w:t xml:space="preserve">_ </w:t>
            </w:r>
            <w:r w:rsidR="0014181A">
              <w:t>A</w:t>
            </w:r>
            <w:r w:rsidR="0014181A" w:rsidRPr="00FD0716">
              <w:t>re under age 18</w:t>
            </w:r>
          </w:p>
        </w:tc>
      </w:tr>
      <w:tr w:rsidR="0014181A" w:rsidRPr="00AD5297" w14:paraId="10BB427F" w14:textId="77777777" w:rsidTr="0014181A">
        <w:trPr>
          <w:gridAfter w:val="1"/>
          <w:wAfter w:w="566" w:type="pct"/>
        </w:trPr>
        <w:tc>
          <w:tcPr>
            <w:tcW w:w="4434" w:type="pct"/>
          </w:tcPr>
          <w:p w14:paraId="11C01390" w14:textId="3B577F3A" w:rsidR="0014181A" w:rsidRPr="00C45256" w:rsidRDefault="0017380A" w:rsidP="0014181A">
            <w:pPr>
              <w:pStyle w:val="Normal5ptBefore"/>
            </w:pPr>
            <w:r>
              <w:t xml:space="preserve">_ </w:t>
            </w:r>
            <w:r w:rsidR="0014181A">
              <w:t>A</w:t>
            </w:r>
            <w:r w:rsidR="0014181A" w:rsidRPr="00FD0716">
              <w:t>re under age 25 and financially dependent on you, or</w:t>
            </w:r>
          </w:p>
        </w:tc>
      </w:tr>
      <w:tr w:rsidR="0014181A" w:rsidRPr="00AD5297" w14:paraId="4F6434B8" w14:textId="77777777" w:rsidTr="0014181A">
        <w:trPr>
          <w:gridAfter w:val="1"/>
          <w:wAfter w:w="566" w:type="pct"/>
        </w:trPr>
        <w:tc>
          <w:tcPr>
            <w:tcW w:w="4434" w:type="pct"/>
          </w:tcPr>
          <w:p w14:paraId="7AF2CB0A" w14:textId="26B8B0AF" w:rsidR="0014181A" w:rsidRPr="00C45256" w:rsidRDefault="0017380A" w:rsidP="0014181A">
            <w:pPr>
              <w:pStyle w:val="Normal5ptBefore"/>
            </w:pPr>
            <w:r>
              <w:t>_</w:t>
            </w:r>
            <w:r w:rsidR="0014181A">
              <w:t>H</w:t>
            </w:r>
            <w:r w:rsidR="0014181A" w:rsidRPr="00FD0716">
              <w:t>ave a certain type of disability.</w:t>
            </w:r>
          </w:p>
        </w:tc>
      </w:tr>
      <w:tr w:rsidR="0014181A" w:rsidRPr="00AD5297" w14:paraId="167609A9" w14:textId="77777777" w:rsidTr="0014181A">
        <w:tc>
          <w:tcPr>
            <w:tcW w:w="5000" w:type="pct"/>
            <w:gridSpan w:val="2"/>
          </w:tcPr>
          <w:p w14:paraId="52475ADF" w14:textId="77777777" w:rsidR="0014181A" w:rsidRPr="00FD0716" w:rsidRDefault="0014181A" w:rsidP="0014181A">
            <w:pPr>
              <w:pStyle w:val="Normal5ptBefore"/>
            </w:pPr>
            <w:r w:rsidRPr="00FD0716">
              <w:t>When the child reaches age 25, the balance of the account would then be commuted to a lump sum, or continue to be paid to a child if they have a disability of the kind described in the section 8(1) of the Disability Services Act 1986.</w:t>
            </w:r>
          </w:p>
        </w:tc>
      </w:tr>
      <w:tr w:rsidR="0014181A" w:rsidRPr="00AD5297" w14:paraId="1D622299" w14:textId="77777777" w:rsidTr="0014181A">
        <w:tc>
          <w:tcPr>
            <w:tcW w:w="5000" w:type="pct"/>
            <w:gridSpan w:val="2"/>
          </w:tcPr>
          <w:p w14:paraId="495D5A68" w14:textId="77777777" w:rsidR="0014181A" w:rsidRPr="00FD0716" w:rsidRDefault="0014181A" w:rsidP="0014181A">
            <w:pPr>
              <w:pStyle w:val="Normal5ptBefore"/>
            </w:pPr>
            <w:r w:rsidRPr="00FD0716">
              <w:t>It is important to note that non-tax dependants will not be taxed on the ‘tax free’ component of the death benefit paid from the superannuation fund. The taxable component is broken down into two components; the taxed element in the fund and the untaxed element.</w:t>
            </w:r>
          </w:p>
        </w:tc>
      </w:tr>
    </w:tbl>
    <w:p w14:paraId="58D600C0" w14:textId="77777777" w:rsidR="0014181A" w:rsidRDefault="0014181A" w:rsidP="0014181A">
      <w:pPr>
        <w:pStyle w:val="Normal5ptAfter"/>
      </w:pPr>
      <w:r w:rsidRPr="004F77E4">
        <w:t>The following table provides a brief explanation of the taxation of lump sum death benefits paid from superannuation:</w:t>
      </w:r>
    </w:p>
    <w:tbl>
      <w:tblPr>
        <w:tblW w:w="5000" w:type="pct"/>
        <w:tblBorders>
          <w:top w:val="single" w:sz="2" w:space="0" w:color="808080"/>
          <w:bottom w:val="single" w:sz="2" w:space="0" w:color="808080"/>
          <w:insideH w:val="single" w:sz="2" w:space="0" w:color="808080"/>
        </w:tblBorders>
        <w:shd w:val="clear" w:color="auto" w:fill="2F557B"/>
        <w:tblLook w:val="04A0" w:firstRow="1" w:lastRow="0" w:firstColumn="1" w:lastColumn="0" w:noHBand="0" w:noVBand="1"/>
      </w:tblPr>
      <w:tblGrid>
        <w:gridCol w:w="2892"/>
        <w:gridCol w:w="3373"/>
        <w:gridCol w:w="3373"/>
      </w:tblGrid>
      <w:tr w:rsidR="0014181A" w:rsidRPr="004F1868" w14:paraId="68492E57" w14:textId="77777777" w:rsidTr="0014181A">
        <w:tc>
          <w:tcPr>
            <w:tcW w:w="5000" w:type="pct"/>
            <w:gridSpan w:val="3"/>
            <w:shd w:val="clear" w:color="auto" w:fill="BFBFBF"/>
          </w:tcPr>
          <w:p w14:paraId="24E7B64B" w14:textId="77777777" w:rsidR="0014181A" w:rsidRPr="00A47989" w:rsidRDefault="0014181A" w:rsidP="0014181A">
            <w:pPr>
              <w:pStyle w:val="TableHeader2"/>
            </w:pPr>
            <w:r w:rsidRPr="00513EFE">
              <w:t>Taxation of Superannuation Lump Sum Death Benefits</w:t>
            </w:r>
          </w:p>
        </w:tc>
      </w:tr>
      <w:tr w:rsidR="0014181A" w:rsidRPr="004F1868" w14:paraId="316242C8" w14:textId="77777777" w:rsidTr="0014181A">
        <w:tblPrEx>
          <w:shd w:val="clear" w:color="auto" w:fill="8EA2BD"/>
        </w:tblPrEx>
        <w:tc>
          <w:tcPr>
            <w:tcW w:w="1500" w:type="pct"/>
            <w:tcBorders>
              <w:right w:val="single" w:sz="24" w:space="0" w:color="FFFFFF"/>
            </w:tcBorders>
            <w:shd w:val="clear" w:color="auto" w:fill="D9D9D9"/>
          </w:tcPr>
          <w:p w14:paraId="5A83AA4D" w14:textId="77777777" w:rsidR="0014181A" w:rsidRPr="00A47989" w:rsidRDefault="0014181A" w:rsidP="0014181A">
            <w:pPr>
              <w:pStyle w:val="TableHeader2"/>
            </w:pPr>
            <w:r w:rsidRPr="00D93C83">
              <w:t>Recipient</w:t>
            </w:r>
          </w:p>
        </w:tc>
        <w:tc>
          <w:tcPr>
            <w:tcW w:w="3500" w:type="pct"/>
            <w:gridSpan w:val="2"/>
            <w:tcBorders>
              <w:left w:val="single" w:sz="24" w:space="0" w:color="FFFFFF"/>
            </w:tcBorders>
            <w:shd w:val="clear" w:color="auto" w:fill="D9D9D9"/>
          </w:tcPr>
          <w:p w14:paraId="08293EFE" w14:textId="77777777" w:rsidR="0014181A" w:rsidRPr="00A47989" w:rsidRDefault="0014181A" w:rsidP="0014181A">
            <w:pPr>
              <w:pStyle w:val="TableHeader2"/>
            </w:pPr>
            <w:r w:rsidRPr="00D93C83">
              <w:t>Taxation</w:t>
            </w:r>
          </w:p>
        </w:tc>
      </w:tr>
      <w:tr w:rsidR="0014181A" w:rsidRPr="004F1868" w14:paraId="2D3D897F" w14:textId="77777777" w:rsidTr="0014181A">
        <w:tblPrEx>
          <w:shd w:val="clear" w:color="auto" w:fill="F2F2F2"/>
        </w:tblPrEx>
        <w:tc>
          <w:tcPr>
            <w:tcW w:w="1500" w:type="pct"/>
            <w:tcBorders>
              <w:right w:val="single" w:sz="24" w:space="0" w:color="FFFFFF"/>
            </w:tcBorders>
            <w:shd w:val="clear" w:color="auto" w:fill="auto"/>
            <w:vAlign w:val="center"/>
          </w:tcPr>
          <w:p w14:paraId="21A8C874" w14:textId="77777777" w:rsidR="0014181A" w:rsidRPr="00A47989" w:rsidRDefault="0014181A" w:rsidP="0014181A">
            <w:pPr>
              <w:pStyle w:val="Table3-Left"/>
            </w:pPr>
            <w:r w:rsidRPr="00513EFE">
              <w:t>Tax Dependants</w:t>
            </w:r>
          </w:p>
        </w:tc>
        <w:tc>
          <w:tcPr>
            <w:tcW w:w="3500" w:type="pct"/>
            <w:gridSpan w:val="2"/>
            <w:tcBorders>
              <w:left w:val="single" w:sz="24" w:space="0" w:color="FFFFFF"/>
            </w:tcBorders>
            <w:shd w:val="clear" w:color="auto" w:fill="auto"/>
            <w:vAlign w:val="center"/>
          </w:tcPr>
          <w:p w14:paraId="631EBCCA" w14:textId="77777777" w:rsidR="0014181A" w:rsidRPr="001C7AF5" w:rsidRDefault="0014181A" w:rsidP="0014181A">
            <w:pPr>
              <w:pStyle w:val="Table3-Left"/>
            </w:pPr>
            <w:r w:rsidRPr="00513EFE">
              <w:t>Tax Free</w:t>
            </w:r>
          </w:p>
        </w:tc>
      </w:tr>
      <w:tr w:rsidR="0014181A" w:rsidRPr="004F1868" w14:paraId="1710A84F" w14:textId="77777777" w:rsidTr="0014181A">
        <w:tblPrEx>
          <w:shd w:val="clear" w:color="auto" w:fill="F2F2F2"/>
        </w:tblPrEx>
        <w:tc>
          <w:tcPr>
            <w:tcW w:w="1500" w:type="pct"/>
            <w:vMerge w:val="restart"/>
            <w:tcBorders>
              <w:right w:val="single" w:sz="24" w:space="0" w:color="FFFFFF"/>
            </w:tcBorders>
            <w:shd w:val="clear" w:color="auto" w:fill="auto"/>
            <w:vAlign w:val="center"/>
          </w:tcPr>
          <w:p w14:paraId="2CD08722" w14:textId="77777777" w:rsidR="0014181A" w:rsidRPr="00513EFE" w:rsidRDefault="0014181A" w:rsidP="0014181A">
            <w:pPr>
              <w:pStyle w:val="Table3-Left"/>
            </w:pPr>
            <w:r w:rsidRPr="00513EFE">
              <w:t>Non Tax Dependants</w:t>
            </w:r>
          </w:p>
        </w:tc>
        <w:tc>
          <w:tcPr>
            <w:tcW w:w="1750" w:type="pct"/>
            <w:tcBorders>
              <w:left w:val="single" w:sz="24" w:space="0" w:color="FFFFFF"/>
              <w:right w:val="single" w:sz="24" w:space="0" w:color="FFFFFF"/>
            </w:tcBorders>
            <w:shd w:val="clear" w:color="auto" w:fill="auto"/>
            <w:vAlign w:val="center"/>
          </w:tcPr>
          <w:p w14:paraId="56DCED74" w14:textId="77777777" w:rsidR="0014181A" w:rsidRPr="001C7AF5" w:rsidRDefault="0014181A" w:rsidP="0014181A">
            <w:pPr>
              <w:pStyle w:val="Table3-Left"/>
            </w:pPr>
            <w:r w:rsidRPr="00513EFE">
              <w:t>Tax Free Component</w:t>
            </w:r>
          </w:p>
        </w:tc>
        <w:tc>
          <w:tcPr>
            <w:tcW w:w="1750" w:type="pct"/>
            <w:tcBorders>
              <w:left w:val="single" w:sz="24" w:space="0" w:color="FFFFFF"/>
            </w:tcBorders>
            <w:shd w:val="clear" w:color="auto" w:fill="auto"/>
            <w:vAlign w:val="center"/>
          </w:tcPr>
          <w:p w14:paraId="748E6DA1" w14:textId="77777777" w:rsidR="0014181A" w:rsidRPr="001C7AF5" w:rsidRDefault="0014181A" w:rsidP="0014181A">
            <w:pPr>
              <w:pStyle w:val="Table3-Left"/>
            </w:pPr>
            <w:r w:rsidRPr="00513EFE">
              <w:t>Tax Free</w:t>
            </w:r>
          </w:p>
        </w:tc>
      </w:tr>
      <w:tr w:rsidR="0014181A" w:rsidRPr="004F1868" w14:paraId="57E1018A" w14:textId="77777777" w:rsidTr="0014181A">
        <w:tblPrEx>
          <w:shd w:val="clear" w:color="auto" w:fill="F2F2F2"/>
        </w:tblPrEx>
        <w:tc>
          <w:tcPr>
            <w:tcW w:w="1500" w:type="pct"/>
            <w:vMerge/>
            <w:tcBorders>
              <w:right w:val="single" w:sz="24" w:space="0" w:color="FFFFFF"/>
            </w:tcBorders>
            <w:shd w:val="clear" w:color="auto" w:fill="auto"/>
            <w:vAlign w:val="center"/>
          </w:tcPr>
          <w:p w14:paraId="7515AB0C" w14:textId="77777777" w:rsidR="0014181A" w:rsidRPr="00513EFE" w:rsidRDefault="0014181A" w:rsidP="0014181A">
            <w:pPr>
              <w:pStyle w:val="Table3-Left"/>
            </w:pPr>
          </w:p>
        </w:tc>
        <w:tc>
          <w:tcPr>
            <w:tcW w:w="1750" w:type="pct"/>
            <w:tcBorders>
              <w:left w:val="single" w:sz="24" w:space="0" w:color="FFFFFF"/>
              <w:right w:val="single" w:sz="24" w:space="0" w:color="FFFFFF"/>
            </w:tcBorders>
            <w:shd w:val="clear" w:color="auto" w:fill="auto"/>
            <w:vAlign w:val="center"/>
          </w:tcPr>
          <w:p w14:paraId="5B4FEF15" w14:textId="77777777" w:rsidR="0014181A" w:rsidRPr="00513EFE" w:rsidRDefault="0014181A" w:rsidP="0014181A">
            <w:pPr>
              <w:pStyle w:val="Table3-Left"/>
            </w:pPr>
            <w:r w:rsidRPr="00513EFE">
              <w:t>Taxable Component</w:t>
            </w:r>
            <w:r>
              <w:t xml:space="preserve"> – Taxed Element</w:t>
            </w:r>
          </w:p>
        </w:tc>
        <w:tc>
          <w:tcPr>
            <w:tcW w:w="1750" w:type="pct"/>
            <w:tcBorders>
              <w:left w:val="single" w:sz="24" w:space="0" w:color="FFFFFF"/>
            </w:tcBorders>
            <w:shd w:val="clear" w:color="auto" w:fill="auto"/>
            <w:vAlign w:val="center"/>
          </w:tcPr>
          <w:p w14:paraId="2493DF0F" w14:textId="77777777" w:rsidR="0014181A" w:rsidRPr="00513EFE" w:rsidRDefault="0014181A" w:rsidP="0014181A">
            <w:pPr>
              <w:pStyle w:val="Table3-Left"/>
            </w:pPr>
            <w:r>
              <w:t>15</w:t>
            </w:r>
            <w:r w:rsidRPr="00513EFE">
              <w:t xml:space="preserve">% </w:t>
            </w:r>
            <w:r w:rsidRPr="002C5CFE">
              <w:rPr>
                <w:vertAlign w:val="superscript"/>
              </w:rPr>
              <w:t>[1]</w:t>
            </w:r>
          </w:p>
        </w:tc>
      </w:tr>
      <w:tr w:rsidR="0014181A" w:rsidRPr="004F1868" w14:paraId="5171D661" w14:textId="77777777" w:rsidTr="0014181A">
        <w:tblPrEx>
          <w:shd w:val="clear" w:color="auto" w:fill="F2F2F2"/>
        </w:tblPrEx>
        <w:tc>
          <w:tcPr>
            <w:tcW w:w="1500" w:type="pct"/>
            <w:vMerge/>
            <w:tcBorders>
              <w:right w:val="single" w:sz="24" w:space="0" w:color="FFFFFF"/>
            </w:tcBorders>
            <w:shd w:val="clear" w:color="auto" w:fill="auto"/>
            <w:vAlign w:val="center"/>
          </w:tcPr>
          <w:p w14:paraId="6E04E2B9" w14:textId="77777777" w:rsidR="0014181A" w:rsidRPr="00513EFE" w:rsidRDefault="0014181A" w:rsidP="0014181A">
            <w:pPr>
              <w:pStyle w:val="Table3-Left"/>
            </w:pPr>
          </w:p>
        </w:tc>
        <w:tc>
          <w:tcPr>
            <w:tcW w:w="1750" w:type="pct"/>
            <w:tcBorders>
              <w:left w:val="single" w:sz="24" w:space="0" w:color="FFFFFF"/>
              <w:right w:val="single" w:sz="24" w:space="0" w:color="FFFFFF"/>
            </w:tcBorders>
            <w:shd w:val="clear" w:color="auto" w:fill="auto"/>
            <w:vAlign w:val="center"/>
          </w:tcPr>
          <w:p w14:paraId="4C7ABA02" w14:textId="77777777" w:rsidR="0014181A" w:rsidRPr="00513EFE" w:rsidRDefault="0014181A" w:rsidP="0014181A">
            <w:pPr>
              <w:pStyle w:val="Table3-Left"/>
            </w:pPr>
            <w:r w:rsidRPr="00513EFE">
              <w:t>Taxable Component</w:t>
            </w:r>
            <w:r>
              <w:t xml:space="preserve"> – Untaxed Element</w:t>
            </w:r>
          </w:p>
        </w:tc>
        <w:tc>
          <w:tcPr>
            <w:tcW w:w="1750" w:type="pct"/>
            <w:tcBorders>
              <w:left w:val="single" w:sz="24" w:space="0" w:color="FFFFFF"/>
            </w:tcBorders>
            <w:shd w:val="clear" w:color="auto" w:fill="auto"/>
            <w:vAlign w:val="center"/>
          </w:tcPr>
          <w:p w14:paraId="1B3EC0A9" w14:textId="77777777" w:rsidR="0014181A" w:rsidRPr="00513EFE" w:rsidRDefault="0014181A" w:rsidP="0014181A">
            <w:pPr>
              <w:pStyle w:val="Table3-Left"/>
            </w:pPr>
            <w:r>
              <w:t>30%</w:t>
            </w:r>
            <w:r w:rsidRPr="00513EFE">
              <w:t xml:space="preserve"> </w:t>
            </w:r>
            <w:r w:rsidRPr="002C5CFE">
              <w:rPr>
                <w:vertAlign w:val="superscript"/>
              </w:rPr>
              <w:t>[1]</w:t>
            </w:r>
          </w:p>
        </w:tc>
      </w:tr>
    </w:tbl>
    <w:p w14:paraId="173A2FEA"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74A98923" w14:textId="77777777" w:rsidTr="0014181A">
        <w:tc>
          <w:tcPr>
            <w:tcW w:w="202" w:type="pct"/>
            <w:hideMark/>
          </w:tcPr>
          <w:p w14:paraId="2E4CF455" w14:textId="77777777" w:rsidR="0014181A" w:rsidRDefault="0014181A" w:rsidP="0014181A">
            <w:pPr>
              <w:pStyle w:val="Notes-Numbers"/>
            </w:pPr>
            <w:r>
              <w:t>[1]</w:t>
            </w:r>
          </w:p>
        </w:tc>
        <w:tc>
          <w:tcPr>
            <w:tcW w:w="4798" w:type="pct"/>
            <w:hideMark/>
          </w:tcPr>
          <w:p w14:paraId="59462FED" w14:textId="77777777" w:rsidR="0014181A" w:rsidRDefault="0014181A" w:rsidP="0014181A">
            <w:pPr>
              <w:pStyle w:val="Notes-Text"/>
            </w:pPr>
            <w:proofErr w:type="gramStart"/>
            <w:r>
              <w:t>Plus</w:t>
            </w:r>
            <w:proofErr w:type="gramEnd"/>
            <w:r>
              <w:t xml:space="preserve"> </w:t>
            </w:r>
            <w:r w:rsidRPr="00FD0716">
              <w:t xml:space="preserve">Medicare levy </w:t>
            </w:r>
            <w:r>
              <w:t>of 2%.</w:t>
            </w:r>
          </w:p>
        </w:tc>
      </w:tr>
    </w:tbl>
    <w:p w14:paraId="26FEEF17" w14:textId="77777777" w:rsidR="0014181A" w:rsidRPr="008923D4" w:rsidRDefault="0014181A" w:rsidP="0014181A"/>
    <w:p w14:paraId="1D270413" w14:textId="77777777" w:rsidR="0014181A" w:rsidRDefault="0014181A" w:rsidP="0014181A">
      <w:pPr>
        <w:pStyle w:val="Normal5ptAfter"/>
      </w:pPr>
      <w:r w:rsidRPr="004F77E4">
        <w:t>The following table provides a brief explanation of the taxation of death benefit income streams paid from superannuation:</w:t>
      </w:r>
    </w:p>
    <w:tbl>
      <w:tblPr>
        <w:tblW w:w="5000" w:type="pct"/>
        <w:shd w:val="clear" w:color="auto" w:fill="2F557B"/>
        <w:tblLook w:val="04A0" w:firstRow="1" w:lastRow="0" w:firstColumn="1" w:lastColumn="0" w:noHBand="0" w:noVBand="1"/>
      </w:tblPr>
      <w:tblGrid>
        <w:gridCol w:w="1928"/>
        <w:gridCol w:w="1928"/>
        <w:gridCol w:w="2891"/>
        <w:gridCol w:w="2891"/>
      </w:tblGrid>
      <w:tr w:rsidR="0014181A" w:rsidRPr="004F1868" w14:paraId="6C5038B6" w14:textId="77777777" w:rsidTr="0014181A">
        <w:tc>
          <w:tcPr>
            <w:tcW w:w="5000" w:type="pct"/>
            <w:gridSpan w:val="4"/>
            <w:tcBorders>
              <w:top w:val="single" w:sz="2" w:space="0" w:color="808080"/>
              <w:bottom w:val="single" w:sz="2" w:space="0" w:color="808080"/>
            </w:tcBorders>
            <w:shd w:val="clear" w:color="auto" w:fill="BFBFBF"/>
          </w:tcPr>
          <w:p w14:paraId="7CD401A6" w14:textId="77777777" w:rsidR="0014181A" w:rsidRPr="00A47989" w:rsidRDefault="0014181A" w:rsidP="0014181A">
            <w:pPr>
              <w:pStyle w:val="TableHeader2"/>
            </w:pPr>
            <w:r w:rsidRPr="00513EFE">
              <w:t>Taxation of Superannuation Death Benefit Income Streams</w:t>
            </w:r>
          </w:p>
        </w:tc>
      </w:tr>
      <w:tr w:rsidR="0014181A" w:rsidRPr="004F1868" w14:paraId="4132B675" w14:textId="77777777" w:rsidTr="0014181A">
        <w:tblPrEx>
          <w:shd w:val="clear" w:color="auto" w:fill="8EA2BD"/>
        </w:tblPrEx>
        <w:tc>
          <w:tcPr>
            <w:tcW w:w="1000" w:type="pct"/>
            <w:tcBorders>
              <w:top w:val="single" w:sz="2" w:space="0" w:color="808080"/>
              <w:bottom w:val="single" w:sz="2" w:space="0" w:color="808080"/>
              <w:right w:val="single" w:sz="24" w:space="0" w:color="FFFFFF"/>
            </w:tcBorders>
            <w:shd w:val="clear" w:color="auto" w:fill="D9D9D9"/>
          </w:tcPr>
          <w:p w14:paraId="5C9C7E40" w14:textId="77777777" w:rsidR="0014181A" w:rsidRPr="00A47989" w:rsidRDefault="0014181A" w:rsidP="0014181A">
            <w:pPr>
              <w:pStyle w:val="TableHeader2"/>
            </w:pPr>
            <w:r w:rsidRPr="00513EFE">
              <w:t>Age of Deceased</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tcPr>
          <w:p w14:paraId="7AA438E2" w14:textId="77777777" w:rsidR="0014181A" w:rsidRPr="00A47989" w:rsidRDefault="0014181A" w:rsidP="0014181A">
            <w:pPr>
              <w:pStyle w:val="TableHeader2"/>
            </w:pPr>
            <w:r w:rsidRPr="00513EFE">
              <w:t>Age of Dependant</w:t>
            </w:r>
          </w:p>
        </w:tc>
        <w:tc>
          <w:tcPr>
            <w:tcW w:w="3000" w:type="pct"/>
            <w:gridSpan w:val="2"/>
            <w:tcBorders>
              <w:top w:val="single" w:sz="2" w:space="0" w:color="808080"/>
              <w:left w:val="single" w:sz="24" w:space="0" w:color="FFFFFF"/>
              <w:bottom w:val="single" w:sz="2" w:space="0" w:color="808080"/>
            </w:tcBorders>
            <w:shd w:val="clear" w:color="auto" w:fill="D9D9D9"/>
          </w:tcPr>
          <w:p w14:paraId="09273BED" w14:textId="77777777" w:rsidR="0014181A" w:rsidRPr="00A47989" w:rsidRDefault="0014181A" w:rsidP="0014181A">
            <w:pPr>
              <w:pStyle w:val="TableHeader2"/>
            </w:pPr>
            <w:r w:rsidRPr="00D93C83">
              <w:t>Taxation</w:t>
            </w:r>
          </w:p>
        </w:tc>
      </w:tr>
      <w:tr w:rsidR="0014181A" w:rsidRPr="004F1868" w14:paraId="1CC5CBF0" w14:textId="77777777" w:rsidTr="0014181A">
        <w:tblPrEx>
          <w:shd w:val="clear" w:color="auto" w:fill="F2F2F2"/>
        </w:tblPrEx>
        <w:tc>
          <w:tcPr>
            <w:tcW w:w="1000" w:type="pct"/>
            <w:tcBorders>
              <w:top w:val="single" w:sz="2" w:space="0" w:color="808080"/>
              <w:bottom w:val="single" w:sz="2" w:space="0" w:color="808080"/>
              <w:right w:val="single" w:sz="24" w:space="0" w:color="FFFFFF"/>
            </w:tcBorders>
            <w:shd w:val="clear" w:color="auto" w:fill="auto"/>
            <w:vAlign w:val="center"/>
          </w:tcPr>
          <w:p w14:paraId="518E8BA8" w14:textId="77777777" w:rsidR="0014181A" w:rsidRPr="00A47989" w:rsidRDefault="0014181A" w:rsidP="0014181A">
            <w:pPr>
              <w:pStyle w:val="Table3-Left"/>
            </w:pPr>
            <w:r w:rsidRPr="00513EFE">
              <w:t>60 or Over</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4908E1C" w14:textId="77777777" w:rsidR="0014181A" w:rsidRPr="001C7AF5" w:rsidRDefault="0014181A" w:rsidP="0014181A">
            <w:pPr>
              <w:pStyle w:val="Table3-Left"/>
            </w:pPr>
            <w:r w:rsidRPr="00513EFE">
              <w:t>Any Age</w:t>
            </w:r>
          </w:p>
        </w:tc>
        <w:tc>
          <w:tcPr>
            <w:tcW w:w="3000" w:type="pct"/>
            <w:gridSpan w:val="2"/>
            <w:tcBorders>
              <w:top w:val="single" w:sz="2" w:space="0" w:color="808080"/>
              <w:left w:val="single" w:sz="24" w:space="0" w:color="FFFFFF"/>
              <w:bottom w:val="single" w:sz="2" w:space="0" w:color="808080"/>
            </w:tcBorders>
            <w:shd w:val="clear" w:color="auto" w:fill="auto"/>
            <w:vAlign w:val="center"/>
          </w:tcPr>
          <w:p w14:paraId="18A8BF76" w14:textId="77777777" w:rsidR="0014181A" w:rsidRPr="001C7AF5" w:rsidRDefault="0014181A" w:rsidP="0014181A">
            <w:pPr>
              <w:pStyle w:val="Table3-Left"/>
            </w:pPr>
            <w:r w:rsidRPr="00513EFE">
              <w:t>Tax Free</w:t>
            </w:r>
          </w:p>
        </w:tc>
      </w:tr>
      <w:tr w:rsidR="0014181A" w:rsidRPr="004F1868" w14:paraId="0E7DBBE3" w14:textId="77777777" w:rsidTr="0014181A">
        <w:tblPrEx>
          <w:shd w:val="clear" w:color="auto" w:fill="F2F2F2"/>
        </w:tblPrEx>
        <w:tc>
          <w:tcPr>
            <w:tcW w:w="1000" w:type="pct"/>
            <w:tcBorders>
              <w:top w:val="single" w:sz="2" w:space="0" w:color="808080"/>
              <w:bottom w:val="single" w:sz="2" w:space="0" w:color="808080"/>
              <w:right w:val="single" w:sz="24" w:space="0" w:color="FFFFFF"/>
            </w:tcBorders>
            <w:shd w:val="clear" w:color="auto" w:fill="auto"/>
            <w:vAlign w:val="center"/>
          </w:tcPr>
          <w:p w14:paraId="6B2D8742" w14:textId="77777777" w:rsidR="0014181A" w:rsidRPr="00513EFE" w:rsidRDefault="0014181A" w:rsidP="0014181A">
            <w:pPr>
              <w:pStyle w:val="Table3-Left"/>
            </w:pPr>
            <w:r w:rsidRPr="00513EFE">
              <w:t>Under 60</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4CAADD58" w14:textId="77777777" w:rsidR="0014181A" w:rsidRPr="00513EFE" w:rsidRDefault="0014181A" w:rsidP="0014181A">
            <w:pPr>
              <w:pStyle w:val="Table3-Left"/>
            </w:pPr>
            <w:r w:rsidRPr="00513EFE">
              <w:t>60 or Over</w:t>
            </w:r>
          </w:p>
        </w:tc>
        <w:tc>
          <w:tcPr>
            <w:tcW w:w="3000" w:type="pct"/>
            <w:gridSpan w:val="2"/>
            <w:tcBorders>
              <w:top w:val="single" w:sz="2" w:space="0" w:color="808080"/>
              <w:left w:val="single" w:sz="24" w:space="0" w:color="FFFFFF"/>
              <w:bottom w:val="single" w:sz="2" w:space="0" w:color="808080"/>
            </w:tcBorders>
            <w:shd w:val="clear" w:color="auto" w:fill="auto"/>
            <w:vAlign w:val="center"/>
          </w:tcPr>
          <w:p w14:paraId="51FA683D" w14:textId="77777777" w:rsidR="0014181A" w:rsidRPr="00513EFE" w:rsidRDefault="0014181A" w:rsidP="0014181A">
            <w:pPr>
              <w:pStyle w:val="Table3-Left"/>
            </w:pPr>
            <w:r w:rsidRPr="00513EFE">
              <w:t>Tax Free</w:t>
            </w:r>
          </w:p>
        </w:tc>
      </w:tr>
      <w:tr w:rsidR="0014181A" w:rsidRPr="004F1868" w14:paraId="0B46FAA4" w14:textId="77777777" w:rsidTr="0014181A">
        <w:tblPrEx>
          <w:shd w:val="clear" w:color="auto" w:fill="F2F2F2"/>
        </w:tblPrEx>
        <w:tc>
          <w:tcPr>
            <w:tcW w:w="1000" w:type="pct"/>
            <w:vMerge w:val="restart"/>
            <w:tcBorders>
              <w:top w:val="single" w:sz="2" w:space="0" w:color="808080"/>
              <w:bottom w:val="single" w:sz="2" w:space="0" w:color="808080"/>
              <w:right w:val="single" w:sz="24" w:space="0" w:color="FFFFFF"/>
            </w:tcBorders>
            <w:shd w:val="clear" w:color="auto" w:fill="auto"/>
            <w:vAlign w:val="center"/>
          </w:tcPr>
          <w:p w14:paraId="089DB122" w14:textId="77777777" w:rsidR="0014181A" w:rsidRPr="00513EFE" w:rsidRDefault="0014181A" w:rsidP="0014181A">
            <w:pPr>
              <w:pStyle w:val="Table3-Left"/>
            </w:pPr>
            <w:r w:rsidRPr="00513EFE">
              <w:t>Under 60</w:t>
            </w:r>
          </w:p>
        </w:tc>
        <w:tc>
          <w:tcPr>
            <w:tcW w:w="1000" w:type="pct"/>
            <w:vMerge w:val="restart"/>
            <w:tcBorders>
              <w:top w:val="single" w:sz="2" w:space="0" w:color="808080"/>
              <w:left w:val="single" w:sz="24" w:space="0" w:color="FFFFFF"/>
              <w:bottom w:val="single" w:sz="2" w:space="0" w:color="808080"/>
              <w:right w:val="single" w:sz="24" w:space="0" w:color="FFFFFF"/>
            </w:tcBorders>
            <w:shd w:val="clear" w:color="auto" w:fill="auto"/>
            <w:vAlign w:val="center"/>
          </w:tcPr>
          <w:p w14:paraId="24A12BA3" w14:textId="77777777" w:rsidR="0014181A" w:rsidRPr="001C7AF5" w:rsidRDefault="0014181A" w:rsidP="0014181A">
            <w:pPr>
              <w:pStyle w:val="Table3-Left"/>
            </w:pPr>
            <w:r w:rsidRPr="00513EFE">
              <w:t>Under 60</w:t>
            </w:r>
          </w:p>
        </w:tc>
        <w:tc>
          <w:tcPr>
            <w:tcW w:w="15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613CE3A" w14:textId="77777777" w:rsidR="0014181A" w:rsidRPr="001C7AF5" w:rsidRDefault="0014181A" w:rsidP="0014181A">
            <w:pPr>
              <w:pStyle w:val="Table3-Left"/>
            </w:pPr>
            <w:r w:rsidRPr="00513EFE">
              <w:t>Tax Free Component</w:t>
            </w:r>
          </w:p>
        </w:tc>
        <w:tc>
          <w:tcPr>
            <w:tcW w:w="1500" w:type="pct"/>
            <w:tcBorders>
              <w:top w:val="single" w:sz="2" w:space="0" w:color="808080"/>
              <w:left w:val="single" w:sz="24" w:space="0" w:color="FFFFFF"/>
              <w:bottom w:val="single" w:sz="2" w:space="0" w:color="808080"/>
            </w:tcBorders>
            <w:shd w:val="clear" w:color="auto" w:fill="auto"/>
            <w:vAlign w:val="center"/>
          </w:tcPr>
          <w:p w14:paraId="50DB61E2" w14:textId="77777777" w:rsidR="0014181A" w:rsidRPr="001C7AF5" w:rsidRDefault="0014181A" w:rsidP="0014181A">
            <w:pPr>
              <w:pStyle w:val="Table3-Left"/>
            </w:pPr>
            <w:r w:rsidRPr="00513EFE">
              <w:t>Tax Free</w:t>
            </w:r>
          </w:p>
        </w:tc>
      </w:tr>
      <w:tr w:rsidR="0014181A" w:rsidRPr="004F1868" w14:paraId="15179103" w14:textId="77777777" w:rsidTr="0014181A">
        <w:tblPrEx>
          <w:shd w:val="clear" w:color="auto" w:fill="F2F2F2"/>
        </w:tblPrEx>
        <w:tc>
          <w:tcPr>
            <w:tcW w:w="1000" w:type="pct"/>
            <w:vMerge/>
            <w:tcBorders>
              <w:top w:val="single" w:sz="2" w:space="0" w:color="808080"/>
              <w:bottom w:val="single" w:sz="2" w:space="0" w:color="808080"/>
              <w:right w:val="single" w:sz="24" w:space="0" w:color="FFFFFF"/>
            </w:tcBorders>
            <w:shd w:val="clear" w:color="auto" w:fill="auto"/>
            <w:vAlign w:val="center"/>
          </w:tcPr>
          <w:p w14:paraId="3D0A0965" w14:textId="77777777" w:rsidR="0014181A" w:rsidRPr="00513EFE" w:rsidRDefault="0014181A" w:rsidP="0014181A">
            <w:pPr>
              <w:pStyle w:val="Table3-Left"/>
            </w:pPr>
          </w:p>
        </w:tc>
        <w:tc>
          <w:tcPr>
            <w:tcW w:w="1000" w:type="pct"/>
            <w:vMerge/>
            <w:tcBorders>
              <w:top w:val="single" w:sz="2" w:space="0" w:color="808080"/>
              <w:left w:val="single" w:sz="24" w:space="0" w:color="FFFFFF"/>
              <w:bottom w:val="single" w:sz="2" w:space="0" w:color="808080"/>
              <w:right w:val="single" w:sz="24" w:space="0" w:color="FFFFFF"/>
            </w:tcBorders>
            <w:shd w:val="clear" w:color="auto" w:fill="auto"/>
            <w:vAlign w:val="center"/>
          </w:tcPr>
          <w:p w14:paraId="45173AC9" w14:textId="77777777" w:rsidR="0014181A" w:rsidRPr="00513EFE" w:rsidRDefault="0014181A" w:rsidP="0014181A">
            <w:pPr>
              <w:pStyle w:val="Table3-Left"/>
            </w:pPr>
          </w:p>
        </w:tc>
        <w:tc>
          <w:tcPr>
            <w:tcW w:w="15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7371BB8" w14:textId="77777777" w:rsidR="0014181A" w:rsidRPr="00513EFE" w:rsidRDefault="0014181A" w:rsidP="0014181A">
            <w:pPr>
              <w:pStyle w:val="Table3-Left"/>
            </w:pPr>
            <w:r w:rsidRPr="00513EFE">
              <w:t>Taxable Component</w:t>
            </w:r>
          </w:p>
        </w:tc>
        <w:tc>
          <w:tcPr>
            <w:tcW w:w="1500" w:type="pct"/>
            <w:tcBorders>
              <w:top w:val="single" w:sz="2" w:space="0" w:color="808080"/>
              <w:left w:val="single" w:sz="24" w:space="0" w:color="FFFFFF"/>
              <w:bottom w:val="single" w:sz="2" w:space="0" w:color="808080"/>
            </w:tcBorders>
            <w:shd w:val="clear" w:color="auto" w:fill="auto"/>
            <w:vAlign w:val="center"/>
          </w:tcPr>
          <w:p w14:paraId="082F2E80" w14:textId="77777777" w:rsidR="0014181A" w:rsidRPr="00513EFE" w:rsidRDefault="0014181A" w:rsidP="0014181A">
            <w:pPr>
              <w:pStyle w:val="Table3-Left"/>
            </w:pPr>
            <w:r w:rsidRPr="00513EFE">
              <w:t xml:space="preserve">Tax at Marginal Tax Rate with a 15% Tax Rebate </w:t>
            </w:r>
            <w:r w:rsidRPr="002C5CFE">
              <w:rPr>
                <w:vertAlign w:val="superscript"/>
              </w:rPr>
              <w:t>[1] [2]</w:t>
            </w:r>
          </w:p>
        </w:tc>
      </w:tr>
    </w:tbl>
    <w:p w14:paraId="4422CF85"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5A8EBA7B" w14:textId="77777777" w:rsidTr="0014181A">
        <w:tc>
          <w:tcPr>
            <w:tcW w:w="202" w:type="pct"/>
            <w:hideMark/>
          </w:tcPr>
          <w:p w14:paraId="067FFA56" w14:textId="77777777" w:rsidR="0014181A" w:rsidRDefault="0014181A" w:rsidP="0014181A">
            <w:pPr>
              <w:pStyle w:val="Notes-Numbers"/>
            </w:pPr>
            <w:r>
              <w:t>[1]</w:t>
            </w:r>
          </w:p>
        </w:tc>
        <w:tc>
          <w:tcPr>
            <w:tcW w:w="4798" w:type="pct"/>
            <w:hideMark/>
          </w:tcPr>
          <w:p w14:paraId="76B3609F" w14:textId="77777777" w:rsidR="0014181A" w:rsidRDefault="0014181A" w:rsidP="0014181A">
            <w:pPr>
              <w:pStyle w:val="Notes-Text"/>
            </w:pPr>
            <w:r w:rsidRPr="00AF3218">
              <w:t>When the beneficiary reaches age 60, this becomes tax free.</w:t>
            </w:r>
          </w:p>
        </w:tc>
      </w:tr>
      <w:tr w:rsidR="0014181A" w14:paraId="7BA0CCD8" w14:textId="77777777" w:rsidTr="0014181A">
        <w:tc>
          <w:tcPr>
            <w:tcW w:w="202" w:type="pct"/>
            <w:hideMark/>
          </w:tcPr>
          <w:p w14:paraId="3094F14D" w14:textId="77777777" w:rsidR="0014181A" w:rsidRDefault="0014181A" w:rsidP="0014181A">
            <w:pPr>
              <w:pStyle w:val="Notes-Numbers"/>
            </w:pPr>
            <w:r>
              <w:t>[2]</w:t>
            </w:r>
          </w:p>
        </w:tc>
        <w:tc>
          <w:tcPr>
            <w:tcW w:w="4798" w:type="pct"/>
            <w:hideMark/>
          </w:tcPr>
          <w:p w14:paraId="5CF9F109" w14:textId="77777777" w:rsidR="0014181A" w:rsidRDefault="0014181A" w:rsidP="0014181A">
            <w:pPr>
              <w:pStyle w:val="Notes-Text"/>
            </w:pPr>
            <w:proofErr w:type="gramStart"/>
            <w:r>
              <w:t>Plus</w:t>
            </w:r>
            <w:proofErr w:type="gramEnd"/>
            <w:r>
              <w:t xml:space="preserve"> </w:t>
            </w:r>
            <w:r w:rsidRPr="00FD0716">
              <w:t xml:space="preserve">Medicare levy </w:t>
            </w:r>
            <w:r>
              <w:t>of 2%.</w:t>
            </w:r>
          </w:p>
        </w:tc>
      </w:tr>
    </w:tbl>
    <w:p w14:paraId="30866046" w14:textId="165EF089" w:rsidR="0014181A" w:rsidRDefault="0014181A" w:rsidP="0014181A"/>
    <w:p w14:paraId="533E6BC5" w14:textId="1F985477" w:rsidR="0017380A" w:rsidRDefault="0017380A" w:rsidP="0017380A">
      <w:pPr>
        <w:pStyle w:val="Heading2"/>
        <w:spacing w:after="120"/>
      </w:pPr>
      <w:bookmarkStart w:id="50" w:name="_Toc45105825"/>
      <w:r>
        <w:t>Insurances within Superannuation _ Low Balance</w:t>
      </w:r>
      <w:r w:rsidR="00666ED5">
        <w:t xml:space="preserve"> &amp; Inactive Accounts</w:t>
      </w:r>
      <w:r>
        <w:t>/Under 25s</w:t>
      </w:r>
      <w:bookmarkEnd w:id="50"/>
    </w:p>
    <w:p w14:paraId="647C07BB" w14:textId="054183CD" w:rsidR="0017380A" w:rsidRDefault="0017380A" w:rsidP="0014181A"/>
    <w:p w14:paraId="1EC2B12F" w14:textId="029E2ABD" w:rsidR="0017380A" w:rsidRDefault="0017380A" w:rsidP="0014181A">
      <w:r>
        <w:t>After 1 April 2020, any new superannuation member under 25, or any new member with a balance of less than $6,000 will not be automatically offered insurance by the superannuation provider.</w:t>
      </w:r>
    </w:p>
    <w:p w14:paraId="534823AB" w14:textId="77777777" w:rsidR="0017380A" w:rsidRDefault="0017380A" w:rsidP="0014181A"/>
    <w:p w14:paraId="3D6A1468" w14:textId="768390F3" w:rsidR="0017380A" w:rsidRDefault="000D3BC9" w:rsidP="0014181A">
      <w:r>
        <w:t>For pre-existing members of the fund, existing insurance was cancelled if, between 1/11/2019 – 1/4/2020, the balance fell to or below $6,000</w:t>
      </w:r>
      <w:r w:rsidR="0017380A">
        <w:t xml:space="preserve"> </w:t>
      </w:r>
      <w:r>
        <w:t>at any point.</w:t>
      </w:r>
    </w:p>
    <w:p w14:paraId="305CAA12" w14:textId="7B615CB1" w:rsidR="000D3BC9" w:rsidRDefault="000D3BC9" w:rsidP="0014181A">
      <w:r>
        <w:t xml:space="preserve">Similarly, insurances </w:t>
      </w:r>
      <w:r w:rsidR="00275B13">
        <w:t>we</w:t>
      </w:r>
      <w:r>
        <w:t>re cancelled on inactive funds that had not received a contribution in the previous 16 months.</w:t>
      </w:r>
      <w:r w:rsidR="00275B13">
        <w:t xml:space="preserve"> </w:t>
      </w:r>
    </w:p>
    <w:p w14:paraId="5EBC9D7A" w14:textId="6202D748" w:rsidR="000D3BC9" w:rsidRDefault="000D3BC9" w:rsidP="0014181A"/>
    <w:p w14:paraId="6C517AF7" w14:textId="558EEABD" w:rsidR="000D3BC9" w:rsidRDefault="00275B13" w:rsidP="000D3BC9">
      <w:r>
        <w:t xml:space="preserve">Pre-existing &amp; new </w:t>
      </w:r>
      <w:r w:rsidR="000D3BC9">
        <w:t>Members are able to opt to retain</w:t>
      </w:r>
      <w:r>
        <w:t>/apply for</w:t>
      </w:r>
      <w:r w:rsidR="000D3BC9">
        <w:t xml:space="preserve"> insurance if contributions </w:t>
      </w:r>
      <w:r>
        <w:t xml:space="preserve">are made </w:t>
      </w:r>
      <w:r w:rsidR="000D3BC9">
        <w:t xml:space="preserve">within the required </w:t>
      </w:r>
      <w:r>
        <w:t>16-month</w:t>
      </w:r>
      <w:r w:rsidR="000D3BC9">
        <w:t xml:space="preserve"> period</w:t>
      </w:r>
      <w:r>
        <w:t>; even if the balance is below $6,000.</w:t>
      </w:r>
    </w:p>
    <w:p w14:paraId="29B64D75" w14:textId="51C6458A" w:rsidR="00275B13" w:rsidRDefault="00275B13" w:rsidP="000D3BC9"/>
    <w:p w14:paraId="3E669646" w14:textId="7FC2406D" w:rsidR="00275B13" w:rsidRDefault="00AA199B" w:rsidP="00AA199B">
      <w:pPr>
        <w:pStyle w:val="Heading2"/>
        <w:spacing w:after="120"/>
      </w:pPr>
      <w:bookmarkStart w:id="51" w:name="_Toc45105826"/>
      <w:r>
        <w:lastRenderedPageBreak/>
        <w:t>Income Protection Insurance _ Post 31 March 2020</w:t>
      </w:r>
      <w:bookmarkEnd w:id="51"/>
    </w:p>
    <w:p w14:paraId="5A2E9234" w14:textId="57427576" w:rsidR="00AA199B" w:rsidRDefault="00AA2602" w:rsidP="000D3BC9">
      <w:r>
        <w:t xml:space="preserve">Income Protection policies, held outside of </w:t>
      </w:r>
      <w:r w:rsidR="00DC47C5">
        <w:t>Superannuation</w:t>
      </w:r>
      <w:r>
        <w:t>, typically offered two broad types of Cover</w:t>
      </w:r>
      <w:r w:rsidR="00DC47C5">
        <w:t>:</w:t>
      </w:r>
    </w:p>
    <w:p w14:paraId="3745CBBE" w14:textId="030DA4AB" w:rsidR="00DC47C5" w:rsidRDefault="00DC47C5" w:rsidP="000D3BC9">
      <w:r>
        <w:t>_ Indemnity Cover _ the insured benefit to which the claimant is entitled is only calculated at the time of claim. It is based upon ‘recent’ earnings history.</w:t>
      </w:r>
    </w:p>
    <w:p w14:paraId="497C8736" w14:textId="7926B96E" w:rsidR="001A7D59" w:rsidRDefault="00DC47C5" w:rsidP="000D3BC9">
      <w:r>
        <w:t xml:space="preserve">_ Agreed Value _ the insured benefit is calculated at the time the policy is underwritten. The claimant, depending upon any other policy provisions, is typically assured of a particular pay-out amount.  </w:t>
      </w:r>
    </w:p>
    <w:p w14:paraId="1BE6048E" w14:textId="4B7EFCE3" w:rsidR="00AA199B" w:rsidRDefault="00AA199B" w:rsidP="000D3BC9"/>
    <w:p w14:paraId="61B876D1" w14:textId="1127DEB1" w:rsidR="00C92706" w:rsidRDefault="00C92706" w:rsidP="000D3BC9">
      <w:r>
        <w:t>From 1 March 2020, new Income Protection policies can only offer Indemnity cover.</w:t>
      </w:r>
    </w:p>
    <w:p w14:paraId="1ABC4AA5" w14:textId="77777777" w:rsidR="00C92706" w:rsidRDefault="00C92706" w:rsidP="000D3BC9"/>
    <w:p w14:paraId="775CD6A8" w14:textId="48F883E3" w:rsidR="00DC47C5" w:rsidRDefault="00DC47C5" w:rsidP="00DC47C5">
      <w:pPr>
        <w:pStyle w:val="Heading2"/>
        <w:spacing w:after="120"/>
      </w:pPr>
      <w:bookmarkStart w:id="52" w:name="_Toc45105827"/>
      <w:r>
        <w:t xml:space="preserve">Personal Insurance Policies _ Post July </w:t>
      </w:r>
      <w:commentRangeStart w:id="53"/>
      <w:r>
        <w:t>2021</w:t>
      </w:r>
      <w:bookmarkEnd w:id="52"/>
      <w:commentRangeEnd w:id="53"/>
      <w:r w:rsidR="00AE36CA">
        <w:rPr>
          <w:rStyle w:val="CommentReference"/>
          <w:rFonts w:eastAsia="MS Mincho" w:cs="Times New Roman"/>
          <w:color w:val="auto"/>
          <w:lang w:val="en-AU" w:eastAsia="ja-JP"/>
        </w:rPr>
        <w:commentReference w:id="53"/>
      </w:r>
    </w:p>
    <w:p w14:paraId="00E87F0C" w14:textId="725EB231" w:rsidR="00DC47C5" w:rsidRDefault="00DC47C5" w:rsidP="000D3BC9"/>
    <w:p w14:paraId="35E702E8" w14:textId="306E43D4" w:rsidR="00DC47C5" w:rsidRDefault="00FB4DE8" w:rsidP="000D3BC9">
      <w:r>
        <w:t>The regulator APRA, has foreshadowed changes to Personal Insurance to ensure long-term stability of the industry.</w:t>
      </w:r>
    </w:p>
    <w:p w14:paraId="0A8276EC" w14:textId="4A18F4E8" w:rsidR="00FB4DE8" w:rsidRDefault="00FB4DE8" w:rsidP="000D3BC9"/>
    <w:p w14:paraId="3A783276" w14:textId="7528C811" w:rsidR="00FB4DE8" w:rsidRDefault="00C92706" w:rsidP="000D3BC9">
      <w:r>
        <w:t>Income Protection:</w:t>
      </w:r>
    </w:p>
    <w:p w14:paraId="6DE1BBAC" w14:textId="77777777" w:rsidR="00C92706" w:rsidRPr="00C92706" w:rsidRDefault="00C92706" w:rsidP="00C92706">
      <w:pPr>
        <w:pStyle w:val="NormalWeb"/>
        <w:numPr>
          <w:ilvl w:val="0"/>
          <w:numId w:val="49"/>
        </w:numPr>
        <w:ind w:left="600"/>
        <w:rPr>
          <w:rFonts w:ascii="Calibri" w:hAnsi="Calibri" w:cs="Calibri"/>
          <w:color w:val="000000"/>
          <w:sz w:val="20"/>
          <w:szCs w:val="20"/>
          <w:lang w:val="en-AU" w:eastAsia="en-AU"/>
        </w:rPr>
      </w:pPr>
      <w:r w:rsidRPr="00C92706">
        <w:rPr>
          <w:rFonts w:ascii="Calibri" w:hAnsi="Calibri" w:cs="Calibri"/>
          <w:color w:val="000000"/>
          <w:sz w:val="20"/>
          <w:szCs w:val="20"/>
        </w:rPr>
        <w:t>Ensuring benefits do not exceed the policyholder’s income at the time of claim</w:t>
      </w:r>
    </w:p>
    <w:p w14:paraId="2B92D69F" w14:textId="50002004" w:rsidR="00C92706" w:rsidRDefault="00C92706" w:rsidP="00C92706">
      <w:pPr>
        <w:pStyle w:val="NormalWeb"/>
        <w:numPr>
          <w:ilvl w:val="0"/>
          <w:numId w:val="49"/>
        </w:numPr>
        <w:ind w:left="600"/>
        <w:rPr>
          <w:rFonts w:ascii="Calibri" w:hAnsi="Calibri" w:cs="Calibri"/>
          <w:color w:val="000000"/>
          <w:sz w:val="20"/>
          <w:szCs w:val="20"/>
        </w:rPr>
      </w:pPr>
      <w:r>
        <w:rPr>
          <w:rFonts w:ascii="Calibri" w:hAnsi="Calibri" w:cs="Calibri"/>
          <w:color w:val="000000"/>
          <w:sz w:val="20"/>
          <w:szCs w:val="20"/>
        </w:rPr>
        <w:t>P</w:t>
      </w:r>
      <w:r w:rsidRPr="00C92706">
        <w:rPr>
          <w:rFonts w:ascii="Calibri" w:hAnsi="Calibri" w:cs="Calibri"/>
          <w:color w:val="000000"/>
          <w:sz w:val="20"/>
          <w:szCs w:val="20"/>
        </w:rPr>
        <w:t xml:space="preserve">olicies with fixed terms and conditions of </w:t>
      </w:r>
      <w:r>
        <w:rPr>
          <w:rFonts w:ascii="Calibri" w:hAnsi="Calibri" w:cs="Calibri"/>
          <w:color w:val="000000"/>
          <w:sz w:val="20"/>
          <w:szCs w:val="20"/>
        </w:rPr>
        <w:t xml:space="preserve">no </w:t>
      </w:r>
      <w:r w:rsidRPr="00C92706">
        <w:rPr>
          <w:rFonts w:ascii="Calibri" w:hAnsi="Calibri" w:cs="Calibri"/>
          <w:color w:val="000000"/>
          <w:sz w:val="20"/>
          <w:szCs w:val="20"/>
        </w:rPr>
        <w:t>more than five years</w:t>
      </w:r>
      <w:r>
        <w:rPr>
          <w:rFonts w:ascii="Calibri" w:hAnsi="Calibri" w:cs="Calibri"/>
          <w:color w:val="000000"/>
          <w:sz w:val="20"/>
          <w:szCs w:val="20"/>
        </w:rPr>
        <w:t xml:space="preserve"> with a right to renew</w:t>
      </w:r>
    </w:p>
    <w:p w14:paraId="2FD92C2B" w14:textId="67F49A8A" w:rsidR="00C92706" w:rsidRPr="00C92706" w:rsidRDefault="00C92706" w:rsidP="00C92706">
      <w:pPr>
        <w:pStyle w:val="NormalWeb"/>
        <w:numPr>
          <w:ilvl w:val="0"/>
          <w:numId w:val="49"/>
        </w:numPr>
        <w:ind w:left="600"/>
        <w:rPr>
          <w:rFonts w:ascii="Calibri" w:hAnsi="Calibri" w:cs="Calibri"/>
          <w:color w:val="000000"/>
          <w:sz w:val="20"/>
          <w:szCs w:val="20"/>
        </w:rPr>
      </w:pPr>
      <w:r>
        <w:rPr>
          <w:rFonts w:ascii="Calibri" w:hAnsi="Calibri" w:cs="Calibri"/>
          <w:color w:val="000000"/>
          <w:sz w:val="20"/>
          <w:szCs w:val="20"/>
        </w:rPr>
        <w:t>Ensuring payouts do not exceed 100% of assessed income in the first 6 months and 75% thereafter; subject to a $30,000 per month cap.</w:t>
      </w:r>
    </w:p>
    <w:p w14:paraId="389029F7" w14:textId="77777777" w:rsidR="00C92706" w:rsidRDefault="00C92706" w:rsidP="000D3BC9"/>
    <w:sectPr w:rsidR="00C92706" w:rsidSect="00A01427">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Shane Miller" w:date="2021-03-24T14:03:00Z" w:initials="SM">
    <w:p w14:paraId="63C90C67" w14:textId="76CF0C2B" w:rsidR="00DF5B8F" w:rsidRDefault="00DF5B8F">
      <w:pPr>
        <w:pStyle w:val="CommentText"/>
      </w:pPr>
      <w:r>
        <w:rPr>
          <w:rStyle w:val="CommentReference"/>
        </w:rPr>
        <w:annotationRef/>
      </w:r>
      <w:r>
        <w:t>At 24/3/2021 BT still offered this option in superannu</w:t>
      </w:r>
      <w:r w:rsidR="008F5781">
        <w:t>a</w:t>
      </w:r>
      <w:r>
        <w:t>tion.</w:t>
      </w:r>
    </w:p>
    <w:p w14:paraId="5B06C5AF" w14:textId="77777777" w:rsidR="00DF5B8F" w:rsidRDefault="00DF5B8F">
      <w:pPr>
        <w:pStyle w:val="CommentText"/>
      </w:pPr>
    </w:p>
    <w:p w14:paraId="5C928FDA" w14:textId="5A8E6EAD" w:rsidR="008F5781" w:rsidRDefault="008F5781">
      <w:pPr>
        <w:pStyle w:val="CommentText"/>
      </w:pPr>
      <w:r w:rsidRPr="008F5781">
        <w:rPr>
          <w:noProof/>
        </w:rPr>
        <w:drawing>
          <wp:inline distT="0" distB="0" distL="0" distR="0" wp14:anchorId="2538C528" wp14:editId="0DF04F00">
            <wp:extent cx="2225233" cy="7087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5233" cy="708721"/>
                    </a:xfrm>
                    <a:prstGeom prst="rect">
                      <a:avLst/>
                    </a:prstGeom>
                  </pic:spPr>
                </pic:pic>
              </a:graphicData>
            </a:graphic>
          </wp:inline>
        </w:drawing>
      </w:r>
    </w:p>
    <w:p w14:paraId="7EC90C17" w14:textId="2C97F4AE" w:rsidR="008F5781" w:rsidRDefault="008F5781">
      <w:pPr>
        <w:pStyle w:val="CommentText"/>
      </w:pPr>
    </w:p>
  </w:comment>
  <w:comment w:id="22" w:author="Shane Miller" w:date="2018-11-05T12:05:00Z" w:initials="SM">
    <w:p w14:paraId="2684833B" w14:textId="77777777" w:rsidR="00830F8F" w:rsidRDefault="00830F8F" w:rsidP="0014181A">
      <w:pPr>
        <w:pStyle w:val="CommentText"/>
      </w:pPr>
      <w:r>
        <w:rPr>
          <w:rStyle w:val="CommentReference"/>
        </w:rPr>
        <w:annotationRef/>
      </w:r>
      <w:r>
        <w:t>This section is for ‘directly held’ (non-superannuation) cover.</w:t>
      </w:r>
    </w:p>
  </w:comment>
  <w:comment w:id="28" w:author="Shane Miller" w:date="2018-11-05T12:06:00Z" w:initials="SM">
    <w:p w14:paraId="44AB2774" w14:textId="77777777" w:rsidR="00830F8F" w:rsidRDefault="00830F8F" w:rsidP="0014181A">
      <w:pPr>
        <w:pStyle w:val="CommentText"/>
      </w:pPr>
      <w:r>
        <w:rPr>
          <w:rStyle w:val="CommentReference"/>
        </w:rPr>
        <w:annotationRef/>
      </w:r>
      <w:r>
        <w:t>This section is for ‘directly held’ (non-superannuation) cover.</w:t>
      </w:r>
    </w:p>
  </w:comment>
  <w:comment w:id="34" w:author="Shane Miller" w:date="2018-11-05T12:07:00Z" w:initials="SM">
    <w:p w14:paraId="75156FBE" w14:textId="77777777" w:rsidR="00830F8F" w:rsidRDefault="00830F8F" w:rsidP="0014181A">
      <w:pPr>
        <w:pStyle w:val="CommentText"/>
      </w:pPr>
      <w:r>
        <w:rPr>
          <w:rStyle w:val="CommentReference"/>
        </w:rPr>
        <w:annotationRef/>
      </w:r>
      <w:r>
        <w:t>This section is for ‘directly held’ (non-superannuation) cover.</w:t>
      </w:r>
    </w:p>
  </w:comment>
  <w:comment w:id="40" w:author="Shane Miller" w:date="2018-11-05T12:08:00Z" w:initials="SM">
    <w:p w14:paraId="526CCDB9" w14:textId="77777777" w:rsidR="00830F8F" w:rsidRDefault="00830F8F" w:rsidP="0014181A">
      <w:pPr>
        <w:pStyle w:val="CommentText"/>
      </w:pPr>
      <w:r>
        <w:rPr>
          <w:rStyle w:val="CommentReference"/>
        </w:rPr>
        <w:annotationRef/>
      </w:r>
      <w:r>
        <w:t>This section is for ‘directly held’ (non-superannuation) cover.</w:t>
      </w:r>
    </w:p>
  </w:comment>
  <w:comment w:id="53" w:author="Shane Miller" w:date="2020-07-08T13:05:00Z" w:initials="SM">
    <w:p w14:paraId="7B41731C" w14:textId="3CC35C47" w:rsidR="00AE36CA" w:rsidRDefault="00AE36CA">
      <w:pPr>
        <w:pStyle w:val="CommentText"/>
      </w:pPr>
      <w:r>
        <w:rPr>
          <w:rStyle w:val="CommentReference"/>
        </w:rPr>
        <w:annotationRef/>
      </w:r>
      <w:hyperlink r:id="rId2" w:history="1">
        <w:r w:rsidR="00423A9A">
          <w:rPr>
            <w:rStyle w:val="Hyperlink"/>
          </w:rPr>
          <w:t>https://amafinancialservices.com.au/articles?cast=1c2a1948-7cac-4c38-a721-be9dfd5eeb5d</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C90C17" w15:done="0"/>
  <w15:commentEx w15:paraId="2684833B" w15:done="0"/>
  <w15:commentEx w15:paraId="44AB2774" w15:done="0"/>
  <w15:commentEx w15:paraId="75156FBE" w15:done="0"/>
  <w15:commentEx w15:paraId="526CCDB9" w15:done="0"/>
  <w15:commentEx w15:paraId="7B4173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C533" w16cex:dateUtc="2021-03-24T03:03:00Z"/>
  <w16cex:commentExtensible w16cex:durableId="22B04337" w16cex:dateUtc="2020-07-08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90C17" w16cid:durableId="2405C533"/>
  <w16cid:commentId w16cid:paraId="2684833B" w16cid:durableId="1F8AB086"/>
  <w16cid:commentId w16cid:paraId="44AB2774" w16cid:durableId="1F8AB0C3"/>
  <w16cid:commentId w16cid:paraId="75156FBE" w16cid:durableId="1F8AB0F9"/>
  <w16cid:commentId w16cid:paraId="526CCDB9" w16cid:durableId="1F8AB122"/>
  <w16cid:commentId w16cid:paraId="7B41731C" w16cid:durableId="22B043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830F8F" w:rsidRDefault="00830F8F">
      <w:r>
        <w:separator/>
      </w:r>
    </w:p>
  </w:endnote>
  <w:endnote w:type="continuationSeparator" w:id="0">
    <w:p w14:paraId="02D4A1D1" w14:textId="77777777" w:rsidR="00830F8F" w:rsidRDefault="008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830F8F" w:rsidRDefault="00830F8F">
      <w:r>
        <w:separator/>
      </w:r>
    </w:p>
  </w:footnote>
  <w:footnote w:type="continuationSeparator" w:id="0">
    <w:p w14:paraId="73F4E245" w14:textId="77777777" w:rsidR="00830F8F" w:rsidRDefault="0083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D0E6D"/>
    <w:multiLevelType w:val="multilevel"/>
    <w:tmpl w:val="197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A64563A"/>
    <w:multiLevelType w:val="hybridMultilevel"/>
    <w:tmpl w:val="7C08CE14"/>
    <w:lvl w:ilvl="0" w:tplc="3EF4A54A">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4"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4"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2"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5"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8"/>
  </w:num>
  <w:num w:numId="4">
    <w:abstractNumId w:val="29"/>
  </w:num>
  <w:num w:numId="5">
    <w:abstractNumId w:val="5"/>
  </w:num>
  <w:num w:numId="6">
    <w:abstractNumId w:val="13"/>
  </w:num>
  <w:num w:numId="7">
    <w:abstractNumId w:val="27"/>
  </w:num>
  <w:num w:numId="8">
    <w:abstractNumId w:val="33"/>
  </w:num>
  <w:num w:numId="9">
    <w:abstractNumId w:val="1"/>
  </w:num>
  <w:num w:numId="10">
    <w:abstractNumId w:val="34"/>
  </w:num>
  <w:num w:numId="11">
    <w:abstractNumId w:val="23"/>
  </w:num>
  <w:num w:numId="12">
    <w:abstractNumId w:val="31"/>
  </w:num>
  <w:num w:numId="13">
    <w:abstractNumId w:val="45"/>
  </w:num>
  <w:num w:numId="14">
    <w:abstractNumId w:val="28"/>
  </w:num>
  <w:num w:numId="15">
    <w:abstractNumId w:val="24"/>
  </w:num>
  <w:num w:numId="16">
    <w:abstractNumId w:val="46"/>
  </w:num>
  <w:num w:numId="17">
    <w:abstractNumId w:val="14"/>
  </w:num>
  <w:num w:numId="18">
    <w:abstractNumId w:val="16"/>
  </w:num>
  <w:num w:numId="19">
    <w:abstractNumId w:val="35"/>
  </w:num>
  <w:num w:numId="20">
    <w:abstractNumId w:val="48"/>
  </w:num>
  <w:num w:numId="21">
    <w:abstractNumId w:val="7"/>
  </w:num>
  <w:num w:numId="22">
    <w:abstractNumId w:val="9"/>
  </w:num>
  <w:num w:numId="23">
    <w:abstractNumId w:val="32"/>
  </w:num>
  <w:num w:numId="24">
    <w:abstractNumId w:val="25"/>
  </w:num>
  <w:num w:numId="25">
    <w:abstractNumId w:val="39"/>
  </w:num>
  <w:num w:numId="26">
    <w:abstractNumId w:val="43"/>
  </w:num>
  <w:num w:numId="27">
    <w:abstractNumId w:val="40"/>
  </w:num>
  <w:num w:numId="28">
    <w:abstractNumId w:val="30"/>
  </w:num>
  <w:num w:numId="29">
    <w:abstractNumId w:val="11"/>
  </w:num>
  <w:num w:numId="30">
    <w:abstractNumId w:val="8"/>
  </w:num>
  <w:num w:numId="31">
    <w:abstractNumId w:val="12"/>
  </w:num>
  <w:num w:numId="32">
    <w:abstractNumId w:val="47"/>
  </w:num>
  <w:num w:numId="33">
    <w:abstractNumId w:val="20"/>
  </w:num>
  <w:num w:numId="34">
    <w:abstractNumId w:val="36"/>
  </w:num>
  <w:num w:numId="35">
    <w:abstractNumId w:val="17"/>
  </w:num>
  <w:num w:numId="36">
    <w:abstractNumId w:val="3"/>
  </w:num>
  <w:num w:numId="37">
    <w:abstractNumId w:val="37"/>
  </w:num>
  <w:num w:numId="38">
    <w:abstractNumId w:val="2"/>
  </w:num>
  <w:num w:numId="39">
    <w:abstractNumId w:val="18"/>
  </w:num>
  <w:num w:numId="40">
    <w:abstractNumId w:val="19"/>
  </w:num>
  <w:num w:numId="41">
    <w:abstractNumId w:val="44"/>
  </w:num>
  <w:num w:numId="42">
    <w:abstractNumId w:val="42"/>
  </w:num>
  <w:num w:numId="43">
    <w:abstractNumId w:val="22"/>
  </w:num>
  <w:num w:numId="44">
    <w:abstractNumId w:val="41"/>
  </w:num>
  <w:num w:numId="45">
    <w:abstractNumId w:val="21"/>
  </w:num>
  <w:num w:numId="46">
    <w:abstractNumId w:val="15"/>
  </w:num>
  <w:num w:numId="47">
    <w:abstractNumId w:val="26"/>
  </w:num>
  <w:num w:numId="48">
    <w:abstractNumId w:val="6"/>
  </w:num>
  <w:num w:numId="49">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362B0"/>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326"/>
    <w:rsid w:val="000B3A3A"/>
    <w:rsid w:val="000C4E2D"/>
    <w:rsid w:val="000D28AB"/>
    <w:rsid w:val="000D3BC9"/>
    <w:rsid w:val="000D55C5"/>
    <w:rsid w:val="000D759F"/>
    <w:rsid w:val="000E16EA"/>
    <w:rsid w:val="000E4FEE"/>
    <w:rsid w:val="000E6A76"/>
    <w:rsid w:val="000F1777"/>
    <w:rsid w:val="000F658A"/>
    <w:rsid w:val="00107F33"/>
    <w:rsid w:val="00126DCE"/>
    <w:rsid w:val="0013768A"/>
    <w:rsid w:val="0014181A"/>
    <w:rsid w:val="00144DC3"/>
    <w:rsid w:val="00151E48"/>
    <w:rsid w:val="00153758"/>
    <w:rsid w:val="00155017"/>
    <w:rsid w:val="00160128"/>
    <w:rsid w:val="00161488"/>
    <w:rsid w:val="00172A10"/>
    <w:rsid w:val="0017380A"/>
    <w:rsid w:val="0017580F"/>
    <w:rsid w:val="00175A13"/>
    <w:rsid w:val="0018516A"/>
    <w:rsid w:val="001A2C37"/>
    <w:rsid w:val="001A7D59"/>
    <w:rsid w:val="001B0822"/>
    <w:rsid w:val="001C2086"/>
    <w:rsid w:val="001C5036"/>
    <w:rsid w:val="001D22BF"/>
    <w:rsid w:val="001E1C94"/>
    <w:rsid w:val="001F0066"/>
    <w:rsid w:val="00205D33"/>
    <w:rsid w:val="0022071F"/>
    <w:rsid w:val="00227E01"/>
    <w:rsid w:val="002316B8"/>
    <w:rsid w:val="00247562"/>
    <w:rsid w:val="00252671"/>
    <w:rsid w:val="0026277C"/>
    <w:rsid w:val="00275B13"/>
    <w:rsid w:val="00295413"/>
    <w:rsid w:val="00295D20"/>
    <w:rsid w:val="00296A1B"/>
    <w:rsid w:val="002A1294"/>
    <w:rsid w:val="002B173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54DD6"/>
    <w:rsid w:val="003654BE"/>
    <w:rsid w:val="00367657"/>
    <w:rsid w:val="003A7677"/>
    <w:rsid w:val="003B135F"/>
    <w:rsid w:val="003C0AE2"/>
    <w:rsid w:val="003C4C68"/>
    <w:rsid w:val="003D450F"/>
    <w:rsid w:val="003D6E89"/>
    <w:rsid w:val="003F3ACE"/>
    <w:rsid w:val="004048F7"/>
    <w:rsid w:val="0041327E"/>
    <w:rsid w:val="00421555"/>
    <w:rsid w:val="00423A9A"/>
    <w:rsid w:val="00437140"/>
    <w:rsid w:val="00446AD6"/>
    <w:rsid w:val="00482DB8"/>
    <w:rsid w:val="0048493D"/>
    <w:rsid w:val="00486F4F"/>
    <w:rsid w:val="004958DF"/>
    <w:rsid w:val="004969E9"/>
    <w:rsid w:val="004B7D18"/>
    <w:rsid w:val="004C0404"/>
    <w:rsid w:val="004F51AE"/>
    <w:rsid w:val="004F7D87"/>
    <w:rsid w:val="005132FF"/>
    <w:rsid w:val="00527FA4"/>
    <w:rsid w:val="005575FE"/>
    <w:rsid w:val="0056405C"/>
    <w:rsid w:val="00595A4D"/>
    <w:rsid w:val="005A28F0"/>
    <w:rsid w:val="005A70E8"/>
    <w:rsid w:val="005B1192"/>
    <w:rsid w:val="005D3D2E"/>
    <w:rsid w:val="00602C7E"/>
    <w:rsid w:val="006075CB"/>
    <w:rsid w:val="00613434"/>
    <w:rsid w:val="00616D05"/>
    <w:rsid w:val="00627DA4"/>
    <w:rsid w:val="00647D71"/>
    <w:rsid w:val="006505CF"/>
    <w:rsid w:val="006531B0"/>
    <w:rsid w:val="00655A6E"/>
    <w:rsid w:val="00664A4A"/>
    <w:rsid w:val="00666ED5"/>
    <w:rsid w:val="00673A1F"/>
    <w:rsid w:val="00674E3C"/>
    <w:rsid w:val="00674E95"/>
    <w:rsid w:val="00677687"/>
    <w:rsid w:val="00690059"/>
    <w:rsid w:val="00695B89"/>
    <w:rsid w:val="006B4443"/>
    <w:rsid w:val="006B53B9"/>
    <w:rsid w:val="006C6455"/>
    <w:rsid w:val="006D1646"/>
    <w:rsid w:val="006E3394"/>
    <w:rsid w:val="006E6FC9"/>
    <w:rsid w:val="00707BEA"/>
    <w:rsid w:val="007158CB"/>
    <w:rsid w:val="00716066"/>
    <w:rsid w:val="00726594"/>
    <w:rsid w:val="00727884"/>
    <w:rsid w:val="00737139"/>
    <w:rsid w:val="0073749D"/>
    <w:rsid w:val="00740FDA"/>
    <w:rsid w:val="00742D99"/>
    <w:rsid w:val="0074505E"/>
    <w:rsid w:val="00745606"/>
    <w:rsid w:val="00746C46"/>
    <w:rsid w:val="00752801"/>
    <w:rsid w:val="00764DCC"/>
    <w:rsid w:val="00781D06"/>
    <w:rsid w:val="0079240F"/>
    <w:rsid w:val="00797F61"/>
    <w:rsid w:val="007C194F"/>
    <w:rsid w:val="007C4FF9"/>
    <w:rsid w:val="007D6567"/>
    <w:rsid w:val="007D6E31"/>
    <w:rsid w:val="007F164B"/>
    <w:rsid w:val="00802F32"/>
    <w:rsid w:val="0082487F"/>
    <w:rsid w:val="00830F8F"/>
    <w:rsid w:val="008310BE"/>
    <w:rsid w:val="0084242B"/>
    <w:rsid w:val="00847C6B"/>
    <w:rsid w:val="00856259"/>
    <w:rsid w:val="008616B0"/>
    <w:rsid w:val="00861747"/>
    <w:rsid w:val="0088297F"/>
    <w:rsid w:val="008907D7"/>
    <w:rsid w:val="008C366A"/>
    <w:rsid w:val="008D5816"/>
    <w:rsid w:val="008D648E"/>
    <w:rsid w:val="008E4557"/>
    <w:rsid w:val="008E7D3E"/>
    <w:rsid w:val="008F2E9C"/>
    <w:rsid w:val="008F5781"/>
    <w:rsid w:val="00902A83"/>
    <w:rsid w:val="009032F0"/>
    <w:rsid w:val="00905115"/>
    <w:rsid w:val="009170D2"/>
    <w:rsid w:val="00923F6A"/>
    <w:rsid w:val="00925248"/>
    <w:rsid w:val="0093244A"/>
    <w:rsid w:val="00935780"/>
    <w:rsid w:val="00936E77"/>
    <w:rsid w:val="00943C14"/>
    <w:rsid w:val="009477FA"/>
    <w:rsid w:val="00950FAA"/>
    <w:rsid w:val="00951741"/>
    <w:rsid w:val="00962EB2"/>
    <w:rsid w:val="0096515D"/>
    <w:rsid w:val="0097413F"/>
    <w:rsid w:val="009813BF"/>
    <w:rsid w:val="00992577"/>
    <w:rsid w:val="0099413D"/>
    <w:rsid w:val="0099581F"/>
    <w:rsid w:val="00996484"/>
    <w:rsid w:val="009A22B5"/>
    <w:rsid w:val="009A4D46"/>
    <w:rsid w:val="009B512A"/>
    <w:rsid w:val="009B5813"/>
    <w:rsid w:val="009C4E11"/>
    <w:rsid w:val="009C586F"/>
    <w:rsid w:val="009F7298"/>
    <w:rsid w:val="00A01427"/>
    <w:rsid w:val="00A14931"/>
    <w:rsid w:val="00A23609"/>
    <w:rsid w:val="00A34084"/>
    <w:rsid w:val="00A35463"/>
    <w:rsid w:val="00A46FB3"/>
    <w:rsid w:val="00A512F5"/>
    <w:rsid w:val="00A66032"/>
    <w:rsid w:val="00A73B6D"/>
    <w:rsid w:val="00A83215"/>
    <w:rsid w:val="00AA199B"/>
    <w:rsid w:val="00AA2602"/>
    <w:rsid w:val="00AA7085"/>
    <w:rsid w:val="00AB41D6"/>
    <w:rsid w:val="00AB7DBD"/>
    <w:rsid w:val="00AC193C"/>
    <w:rsid w:val="00AD0118"/>
    <w:rsid w:val="00AE36CA"/>
    <w:rsid w:val="00AE76DF"/>
    <w:rsid w:val="00AF7BA2"/>
    <w:rsid w:val="00B10C5F"/>
    <w:rsid w:val="00B16F40"/>
    <w:rsid w:val="00B23A7B"/>
    <w:rsid w:val="00B3255F"/>
    <w:rsid w:val="00B32E48"/>
    <w:rsid w:val="00B429AC"/>
    <w:rsid w:val="00B53E1D"/>
    <w:rsid w:val="00B72AFF"/>
    <w:rsid w:val="00B73918"/>
    <w:rsid w:val="00B766BB"/>
    <w:rsid w:val="00B81B2E"/>
    <w:rsid w:val="00BA5CBC"/>
    <w:rsid w:val="00BC6025"/>
    <w:rsid w:val="00BE6961"/>
    <w:rsid w:val="00BE724F"/>
    <w:rsid w:val="00BE79CE"/>
    <w:rsid w:val="00C00F91"/>
    <w:rsid w:val="00C03AE7"/>
    <w:rsid w:val="00C06339"/>
    <w:rsid w:val="00C31624"/>
    <w:rsid w:val="00C32A42"/>
    <w:rsid w:val="00C40FB8"/>
    <w:rsid w:val="00C41C56"/>
    <w:rsid w:val="00C54DBF"/>
    <w:rsid w:val="00C5633D"/>
    <w:rsid w:val="00C61A38"/>
    <w:rsid w:val="00C70C9B"/>
    <w:rsid w:val="00C727EC"/>
    <w:rsid w:val="00C82B65"/>
    <w:rsid w:val="00C869B1"/>
    <w:rsid w:val="00C91A9C"/>
    <w:rsid w:val="00C92706"/>
    <w:rsid w:val="00CC725F"/>
    <w:rsid w:val="00CD61A4"/>
    <w:rsid w:val="00CE29CA"/>
    <w:rsid w:val="00CE5554"/>
    <w:rsid w:val="00CF08FF"/>
    <w:rsid w:val="00CF129A"/>
    <w:rsid w:val="00CF761E"/>
    <w:rsid w:val="00D02C83"/>
    <w:rsid w:val="00D203DE"/>
    <w:rsid w:val="00D26FFA"/>
    <w:rsid w:val="00D379D3"/>
    <w:rsid w:val="00D43660"/>
    <w:rsid w:val="00D50707"/>
    <w:rsid w:val="00D73BE9"/>
    <w:rsid w:val="00D76DD5"/>
    <w:rsid w:val="00D81FB0"/>
    <w:rsid w:val="00D83105"/>
    <w:rsid w:val="00DB0A32"/>
    <w:rsid w:val="00DB6E2D"/>
    <w:rsid w:val="00DB774D"/>
    <w:rsid w:val="00DB7839"/>
    <w:rsid w:val="00DC03FB"/>
    <w:rsid w:val="00DC2957"/>
    <w:rsid w:val="00DC47C5"/>
    <w:rsid w:val="00DC643A"/>
    <w:rsid w:val="00DD0F66"/>
    <w:rsid w:val="00DD3F78"/>
    <w:rsid w:val="00DD7C8F"/>
    <w:rsid w:val="00DE02F2"/>
    <w:rsid w:val="00DF5B8F"/>
    <w:rsid w:val="00DF6854"/>
    <w:rsid w:val="00E02E01"/>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19DD"/>
    <w:rsid w:val="00EF5382"/>
    <w:rsid w:val="00EF6120"/>
    <w:rsid w:val="00F1157B"/>
    <w:rsid w:val="00F11E56"/>
    <w:rsid w:val="00F37D5A"/>
    <w:rsid w:val="00F5655C"/>
    <w:rsid w:val="00F67E58"/>
    <w:rsid w:val="00F74275"/>
    <w:rsid w:val="00F7619B"/>
    <w:rsid w:val="00F8483E"/>
    <w:rsid w:val="00F91A2E"/>
    <w:rsid w:val="00FA006A"/>
    <w:rsid w:val="00FA7EF0"/>
    <w:rsid w:val="00FB4DE8"/>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9782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amafinancialservices.com.au/articles?cast=1c2a1948-7cac-4c38-a721-be9dfd5eeb5d"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05A6-F101-442A-BC9F-B8B5F4BB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Steven Kallona</cp:lastModifiedBy>
  <cp:revision>22</cp:revision>
  <dcterms:created xsi:type="dcterms:W3CDTF">2019-11-21T03:31:00Z</dcterms:created>
  <dcterms:modified xsi:type="dcterms:W3CDTF">2021-03-24T23:28:00Z</dcterms:modified>
</cp:coreProperties>
</file>